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4065" w14:textId="77777777" w:rsidR="00AD337C" w:rsidRDefault="00AD337C" w:rsidP="00AD337C">
      <w:pPr>
        <w:widowControl/>
        <w:autoSpaceDE/>
        <w:autoSpaceDN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</w:pPr>
    </w:p>
    <w:p w14:paraId="044F45A9" w14:textId="77777777" w:rsidR="00AD337C" w:rsidRDefault="00AD337C" w:rsidP="00AD337C">
      <w:pPr>
        <w:widowControl/>
        <w:autoSpaceDE/>
        <w:autoSpaceDN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</w:pPr>
    </w:p>
    <w:p w14:paraId="01BFC44A" w14:textId="77777777" w:rsidR="00AD337C" w:rsidRDefault="00AD337C" w:rsidP="00AD337C">
      <w:pPr>
        <w:widowControl/>
        <w:autoSpaceDE/>
        <w:autoSpaceDN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</w:pPr>
    </w:p>
    <w:p w14:paraId="75D2928B" w14:textId="77777777" w:rsidR="00715833" w:rsidRDefault="00715833" w:rsidP="00AD337C">
      <w:pPr>
        <w:widowControl/>
        <w:autoSpaceDE/>
        <w:autoSpaceDN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</w:pPr>
    </w:p>
    <w:p w14:paraId="67C84C7A" w14:textId="1324620F" w:rsidR="005B23CC" w:rsidRDefault="00DC14B4" w:rsidP="00AD337C">
      <w:pPr>
        <w:widowControl/>
        <w:autoSpaceDE/>
        <w:autoSpaceDN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  <w:t>The Quarry</w:t>
      </w:r>
      <w:r w:rsidR="005B23CC" w:rsidRPr="005B23C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  <w:t xml:space="preserve"> Incentive </w:t>
      </w:r>
      <w:r w:rsidR="0032026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  <w:t>April</w:t>
      </w:r>
      <w:r w:rsidR="005B23CC" w:rsidRPr="005B23C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  <w:t xml:space="preserve"> 202</w:t>
      </w:r>
      <w:r w:rsidR="00C1210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  <w:t>4</w:t>
      </w:r>
    </w:p>
    <w:p w14:paraId="7306FBDE" w14:textId="691D823D" w:rsidR="00951851" w:rsidRDefault="00951851" w:rsidP="004D463D">
      <w:pPr>
        <w:widowControl/>
        <w:autoSpaceDE/>
        <w:autoSpaceDN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Market Sale homes</w:t>
      </w:r>
    </w:p>
    <w:p w14:paraId="1C9E57E5" w14:textId="58F5CF0B" w:rsidR="005B23CC" w:rsidRDefault="005B23CC" w:rsidP="005B23CC">
      <w:pPr>
        <w:widowControl/>
        <w:autoSpaceDE/>
        <w:autoSpaceDN/>
        <w:textAlignment w:val="baseline"/>
        <w:rPr>
          <w:rFonts w:ascii="CircularXX" w:eastAsia="Times New Roman" w:hAnsi="CircularXX" w:cs="Segoe UI"/>
          <w:sz w:val="12"/>
          <w:szCs w:val="12"/>
          <w:lang w:val="en-GB" w:eastAsia="en-GB"/>
        </w:rPr>
      </w:pPr>
      <w:r w:rsidRPr="005B23CC">
        <w:rPr>
          <w:rFonts w:ascii="CircularXX" w:eastAsia="Times New Roman" w:hAnsi="CircularXX" w:cs="Segoe UI"/>
          <w:sz w:val="12"/>
          <w:szCs w:val="12"/>
          <w:lang w:val="en-GB" w:eastAsia="en-GB"/>
        </w:rPr>
        <w:t> </w:t>
      </w:r>
    </w:p>
    <w:p w14:paraId="5EA431D4" w14:textId="77777777" w:rsidR="00715833" w:rsidRPr="004D463D" w:rsidRDefault="00715833" w:rsidP="005B23CC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p w14:paraId="0088D9EE" w14:textId="77777777" w:rsidR="00465680" w:rsidRDefault="00465680" w:rsidP="005B23C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2AA79930" w14:textId="205BE5BA" w:rsidR="005B23CC" w:rsidRPr="005B23CC" w:rsidRDefault="005B23CC" w:rsidP="005B23CC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B23CC">
        <w:rPr>
          <w:rFonts w:ascii="Arial" w:eastAsia="Times New Roman" w:hAnsi="Arial" w:cs="Arial"/>
          <w:color w:val="000000"/>
          <w:lang w:eastAsia="en-GB"/>
        </w:rPr>
        <w:t xml:space="preserve">The below incentives are currently being offered subject to the terms and conditions applicable on pages </w:t>
      </w:r>
      <w:r w:rsidR="00161998">
        <w:rPr>
          <w:rFonts w:ascii="Arial" w:eastAsia="Times New Roman" w:hAnsi="Arial" w:cs="Arial"/>
          <w:color w:val="000000"/>
          <w:lang w:eastAsia="en-GB"/>
        </w:rPr>
        <w:t>2</w:t>
      </w:r>
      <w:r w:rsidRPr="005B23CC">
        <w:rPr>
          <w:rFonts w:ascii="Arial" w:eastAsia="Times New Roman" w:hAnsi="Arial" w:cs="Arial"/>
          <w:color w:val="000000"/>
          <w:lang w:eastAsia="en-GB"/>
        </w:rPr>
        <w:t xml:space="preserve"> -</w:t>
      </w:r>
      <w:r w:rsidR="007C1B9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61998">
        <w:rPr>
          <w:rFonts w:ascii="Arial" w:eastAsia="Times New Roman" w:hAnsi="Arial" w:cs="Arial"/>
          <w:color w:val="000000"/>
          <w:lang w:eastAsia="en-GB"/>
        </w:rPr>
        <w:t>4</w:t>
      </w:r>
      <w:r w:rsidRPr="005B23CC">
        <w:rPr>
          <w:rFonts w:ascii="Arial" w:eastAsia="Times New Roman" w:hAnsi="Arial" w:cs="Arial"/>
          <w:color w:val="000000"/>
          <w:lang w:eastAsia="en-GB"/>
        </w:rPr>
        <w:t>.</w:t>
      </w:r>
      <w:r w:rsidRPr="005B23CC">
        <w:rPr>
          <w:rFonts w:ascii="Arial" w:eastAsia="Times New Roman" w:hAnsi="Arial" w:cs="Arial"/>
          <w:color w:val="000000"/>
          <w:lang w:val="en-GB" w:eastAsia="en-GB"/>
        </w:rPr>
        <w:t> </w:t>
      </w:r>
    </w:p>
    <w:p w14:paraId="7AACA119" w14:textId="77777777" w:rsidR="005B23CC" w:rsidRPr="005B23CC" w:rsidRDefault="005B23CC" w:rsidP="005B23CC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B23CC">
        <w:rPr>
          <w:rFonts w:ascii="Arial" w:eastAsia="Times New Roman" w:hAnsi="Arial" w:cs="Arial"/>
          <w:color w:val="000000"/>
          <w:lang w:val="en-GB" w:eastAsia="en-GB"/>
        </w:rPr>
        <w:t> </w:t>
      </w:r>
    </w:p>
    <w:p w14:paraId="3F6A4CC2" w14:textId="1E3CDFA1" w:rsidR="00C1210B" w:rsidRDefault="005B23CC" w:rsidP="005B23C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B23CC">
        <w:rPr>
          <w:rFonts w:ascii="Arial" w:eastAsia="Times New Roman" w:hAnsi="Arial" w:cs="Arial"/>
          <w:color w:val="000000"/>
          <w:lang w:eastAsia="en-GB"/>
        </w:rPr>
        <w:t xml:space="preserve">The below offers are available on reservations taken between </w:t>
      </w:r>
      <w:r w:rsidR="00465680">
        <w:rPr>
          <w:rFonts w:ascii="Arial" w:eastAsia="Times New Roman" w:hAnsi="Arial" w:cs="Arial"/>
          <w:color w:val="000000"/>
          <w:lang w:eastAsia="en-GB"/>
        </w:rPr>
        <w:t>18</w:t>
      </w:r>
      <w:r w:rsidR="00465680" w:rsidRPr="00465680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465680">
        <w:rPr>
          <w:rFonts w:ascii="Arial" w:eastAsia="Times New Roman" w:hAnsi="Arial" w:cs="Arial"/>
          <w:color w:val="000000"/>
          <w:lang w:eastAsia="en-GB"/>
        </w:rPr>
        <w:t xml:space="preserve"> March to 30</w:t>
      </w:r>
      <w:r w:rsidR="00465680" w:rsidRPr="00465680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465680">
        <w:rPr>
          <w:rFonts w:ascii="Arial" w:eastAsia="Times New Roman" w:hAnsi="Arial" w:cs="Arial"/>
          <w:color w:val="000000"/>
          <w:lang w:eastAsia="en-GB"/>
        </w:rPr>
        <w:t xml:space="preserve"> April</w:t>
      </w:r>
      <w:r w:rsidR="00C1210B">
        <w:rPr>
          <w:rFonts w:ascii="Arial" w:eastAsia="Times New Roman" w:hAnsi="Arial" w:cs="Arial"/>
          <w:color w:val="000000"/>
          <w:lang w:eastAsia="en-GB"/>
        </w:rPr>
        <w:t xml:space="preserve"> 2024</w:t>
      </w:r>
      <w:r w:rsidRPr="005B23CC">
        <w:rPr>
          <w:rFonts w:ascii="Arial" w:eastAsia="Times New Roman" w:hAnsi="Arial" w:cs="Arial"/>
          <w:color w:val="000000"/>
          <w:lang w:eastAsia="en-GB"/>
        </w:rPr>
        <w:t xml:space="preserve"> inclusive. Reservations will be considered beyond the campaign period on a case-by-case basis.</w:t>
      </w:r>
    </w:p>
    <w:p w14:paraId="2ACDBE86" w14:textId="417D0685" w:rsidR="00C1210B" w:rsidRDefault="00C1210B" w:rsidP="005B23C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337239C1" w14:textId="77777777" w:rsidR="00715833" w:rsidRPr="00AD337C" w:rsidRDefault="00715833" w:rsidP="005B23C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5F273DAA" w14:textId="0EDCB535" w:rsidR="00715833" w:rsidRPr="00715833" w:rsidRDefault="00AD337C" w:rsidP="005B23CC">
      <w:pPr>
        <w:widowControl/>
        <w:autoSpaceDE/>
        <w:autoSpaceDN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shd w:val="clear" w:color="auto" w:fill="FFFFFF"/>
          <w:lang w:eastAsia="en-GB"/>
        </w:rPr>
      </w:pPr>
      <w:r w:rsidRPr="00715833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shd w:val="clear" w:color="auto" w:fill="FFFFFF"/>
          <w:lang w:eastAsia="en-GB"/>
        </w:rPr>
        <w:t xml:space="preserve">One bedroom </w:t>
      </w:r>
      <w:r w:rsidR="00715833" w:rsidRPr="00715833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shd w:val="clear" w:color="auto" w:fill="FFFFFF"/>
          <w:lang w:eastAsia="en-GB"/>
        </w:rPr>
        <w:t>Apartments</w:t>
      </w:r>
    </w:p>
    <w:p w14:paraId="4301A276" w14:textId="2FC65619" w:rsidR="00AD337C" w:rsidRPr="00715833" w:rsidRDefault="00AD337C" w:rsidP="005B23CC">
      <w:pPr>
        <w:widowControl/>
        <w:autoSpaceDE/>
        <w:autoSpaceDN/>
        <w:textAlignment w:val="baseline"/>
        <w:rPr>
          <w:rFonts w:ascii="Segoe UI" w:eastAsia="Times New Roman" w:hAnsi="Segoe UI" w:cs="Segoe UI"/>
          <w:b/>
          <w:bCs/>
          <w:lang w:val="en-GB" w:eastAsia="en-GB"/>
        </w:rPr>
      </w:pPr>
      <w:r w:rsidRPr="0071583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 xml:space="preserve">The following offers are available on </w:t>
      </w:r>
      <w:r w:rsidRPr="0071583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 xml:space="preserve">Plots </w:t>
      </w:r>
      <w:r w:rsidR="0071583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241, 242, 246, 249, 250 and 253</w:t>
      </w:r>
      <w:r w:rsidRPr="0071583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:</w:t>
      </w:r>
    </w:p>
    <w:p w14:paraId="2BDBB0BB" w14:textId="77777777" w:rsidR="00AD337C" w:rsidRPr="00AD337C" w:rsidRDefault="00AD337C" w:rsidP="005B23C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A9BCDE6" w14:textId="77777777" w:rsidR="00AD337C" w:rsidRPr="00AD337C" w:rsidRDefault="00AD337C" w:rsidP="00AD337C">
      <w:pPr>
        <w:pStyle w:val="paragraph"/>
        <w:spacing w:before="0" w:beforeAutospacing="0" w:after="0" w:afterAutospacing="0"/>
        <w:ind w:firstLine="413"/>
        <w:rPr>
          <w:rFonts w:ascii="Arial" w:hAnsi="Arial" w:cs="Arial"/>
          <w:sz w:val="22"/>
          <w:szCs w:val="22"/>
          <w:u w:val="single"/>
        </w:rPr>
      </w:pPr>
      <w:r w:rsidRPr="00AD337C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Up to £5,200 Sainsburys e-gift vouchers with reservations taken within the specified period</w:t>
      </w:r>
    </w:p>
    <w:p w14:paraId="5636C898" w14:textId="77777777" w:rsidR="00AD337C" w:rsidRPr="009E4CF0" w:rsidRDefault="00AD337C" w:rsidP="00AD337C">
      <w:pPr>
        <w:pStyle w:val="paragraph"/>
        <w:numPr>
          <w:ilvl w:val="0"/>
          <w:numId w:val="7"/>
        </w:numPr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AD337C">
        <w:rPr>
          <w:rStyle w:val="normaltextrun"/>
          <w:rFonts w:ascii="Arial" w:hAnsi="Arial" w:cs="Arial"/>
          <w:color w:val="000000" w:themeColor="text1"/>
          <w:sz w:val="22"/>
          <w:szCs w:val="22"/>
        </w:rPr>
        <w:t>The voucher is</w:t>
      </w:r>
      <w:r w:rsidRPr="009E4CF0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offered in line with the terms and conditions listed on Page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3</w:t>
      </w:r>
      <w:r w:rsidRPr="009E4CF0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relating to vouchers</w:t>
      </w:r>
    </w:p>
    <w:p w14:paraId="0EBA5978" w14:textId="77777777" w:rsidR="00AD337C" w:rsidRPr="009E4CF0" w:rsidRDefault="00AD337C" w:rsidP="00AD337C">
      <w:pPr>
        <w:pStyle w:val="paragraph"/>
        <w:numPr>
          <w:ilvl w:val="0"/>
          <w:numId w:val="7"/>
        </w:numPr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9E4CF0">
        <w:rPr>
          <w:rFonts w:ascii="Arial" w:hAnsi="Arial" w:cs="Arial"/>
          <w:sz w:val="22"/>
          <w:szCs w:val="22"/>
        </w:rPr>
        <w:t>Groceries paid for a year will be based on an assumed spend of £100 per week totalling £5200</w:t>
      </w:r>
    </w:p>
    <w:p w14:paraId="1E0719CD" w14:textId="77777777" w:rsidR="00AD337C" w:rsidRPr="009E4CF0" w:rsidRDefault="00AD337C" w:rsidP="00AD337C">
      <w:pPr>
        <w:pStyle w:val="paragraph"/>
        <w:numPr>
          <w:ilvl w:val="0"/>
          <w:numId w:val="7"/>
        </w:numPr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9E4CF0">
        <w:rPr>
          <w:rStyle w:val="normaltextrun"/>
          <w:rFonts w:ascii="Arial" w:hAnsi="Arial" w:cs="Arial"/>
          <w:color w:val="000000" w:themeColor="text1"/>
          <w:sz w:val="22"/>
          <w:szCs w:val="22"/>
        </w:rPr>
        <w:t>Vouchers will be issued in £50 denominations</w:t>
      </w:r>
    </w:p>
    <w:p w14:paraId="117592B6" w14:textId="77777777" w:rsidR="00AD337C" w:rsidRPr="009E4CF0" w:rsidRDefault="00AD337C" w:rsidP="00AD337C">
      <w:pPr>
        <w:pStyle w:val="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E4CF0">
        <w:rPr>
          <w:rStyle w:val="normaltextrun"/>
          <w:rFonts w:ascii="Arial" w:hAnsi="Arial" w:cs="Arial"/>
          <w:sz w:val="22"/>
          <w:szCs w:val="22"/>
        </w:rPr>
        <w:t xml:space="preserve">Further terms and conditions may be in place from the voucher provider, it is the purchaser’s responsibility to satisfy themselves of any terms applicable. </w:t>
      </w:r>
      <w:r w:rsidRPr="009E4CF0">
        <w:rPr>
          <w:rStyle w:val="eop"/>
          <w:rFonts w:ascii="Arial" w:hAnsi="Arial" w:cs="Arial"/>
          <w:color w:val="000000" w:themeColor="text1"/>
          <w:sz w:val="22"/>
          <w:szCs w:val="22"/>
        </w:rPr>
        <w:t>https://help.sainsburys.co.uk/help/products/about-sainsburys-egift </w:t>
      </w:r>
    </w:p>
    <w:p w14:paraId="6689FD4C" w14:textId="77777777" w:rsidR="00AD337C" w:rsidRPr="009E4CF0" w:rsidRDefault="00AD337C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56C73AC1" w14:textId="77777777" w:rsidR="00AD337C" w:rsidRPr="009E4CF0" w:rsidRDefault="00AD337C" w:rsidP="00AD337C">
      <w:pPr>
        <w:pStyle w:val="paragraph"/>
        <w:spacing w:before="0" w:beforeAutospacing="0" w:after="0" w:afterAutospacing="0"/>
        <w:ind w:firstLine="413"/>
        <w:rPr>
          <w:rFonts w:ascii="Arial" w:hAnsi="Arial" w:cs="Arial"/>
          <w:sz w:val="22"/>
          <w:szCs w:val="22"/>
          <w:u w:val="single"/>
        </w:rPr>
      </w:pPr>
      <w:r w:rsidRPr="009E4CF0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6 months mortgage paid</w:t>
      </w:r>
    </w:p>
    <w:p w14:paraId="3425D867" w14:textId="77777777" w:rsidR="00AD337C" w:rsidRPr="009E4CF0" w:rsidRDefault="00AD337C" w:rsidP="00AD337C">
      <w:pPr>
        <w:pStyle w:val="paragraph"/>
        <w:numPr>
          <w:ilvl w:val="0"/>
          <w:numId w:val="8"/>
        </w:numPr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9E4CF0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The incentive is offered in line with the terms and conditions listed on Page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3</w:t>
      </w:r>
      <w:r w:rsidRPr="009E4CF0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relating to ‘Cash Incentives’</w:t>
      </w:r>
    </w:p>
    <w:p w14:paraId="2AEBBC8A" w14:textId="77777777" w:rsidR="00AD337C" w:rsidRPr="003A25DC" w:rsidRDefault="00AD337C" w:rsidP="00AD337C">
      <w:pPr>
        <w:pStyle w:val="paragraph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E4CF0">
        <w:rPr>
          <w:rFonts w:ascii="Arial" w:hAnsi="Arial" w:cs="Arial"/>
          <w:sz w:val="22"/>
          <w:szCs w:val="22"/>
        </w:rPr>
        <w:t xml:space="preserve">We will offer the equivalent mortgage cost up to a value of £1350 per month for </w:t>
      </w:r>
      <w:r>
        <w:rPr>
          <w:rFonts w:ascii="Arial" w:hAnsi="Arial" w:cs="Arial"/>
          <w:sz w:val="22"/>
          <w:szCs w:val="22"/>
        </w:rPr>
        <w:t>6</w:t>
      </w:r>
      <w:r w:rsidRPr="009E4CF0">
        <w:rPr>
          <w:rFonts w:ascii="Arial" w:hAnsi="Arial" w:cs="Arial"/>
          <w:sz w:val="22"/>
          <w:szCs w:val="22"/>
        </w:rPr>
        <w:t xml:space="preserve"> months</w:t>
      </w:r>
      <w:r>
        <w:rPr>
          <w:rFonts w:ascii="Arial" w:hAnsi="Arial" w:cs="Arial"/>
          <w:sz w:val="22"/>
          <w:szCs w:val="22"/>
        </w:rPr>
        <w:t>, up to the value of £8,100</w:t>
      </w:r>
      <w:r w:rsidRPr="009E4CF0">
        <w:rPr>
          <w:rFonts w:ascii="Arial" w:hAnsi="Arial" w:cs="Arial"/>
          <w:sz w:val="22"/>
          <w:szCs w:val="22"/>
        </w:rPr>
        <w:t>. The total sum will be made available by way of a deduction of monies due at completion and will need to be assigned accordingly- The Quarry LLP is not responsible for payments directly to third parties.</w:t>
      </w:r>
    </w:p>
    <w:p w14:paraId="30ACBACC" w14:textId="77777777" w:rsidR="00AD337C" w:rsidRPr="009E4CF0" w:rsidRDefault="00AD337C" w:rsidP="00AD337C">
      <w:pPr>
        <w:pStyle w:val="paragraph"/>
        <w:numPr>
          <w:ilvl w:val="0"/>
          <w:numId w:val="8"/>
        </w:numPr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stated within point 1 of the terms and conditions the total value of incentives must not exceed 5% of the agreed purchase price therefore may need to be reduced accordingly subject to the agreed sale value.</w:t>
      </w:r>
    </w:p>
    <w:p w14:paraId="6D86F494" w14:textId="77777777" w:rsidR="00AD337C" w:rsidRDefault="00AD337C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276368B7" w14:textId="77777777" w:rsidR="00AD337C" w:rsidRDefault="00AD337C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5AAE6013" w14:textId="77777777" w:rsidR="00AD337C" w:rsidRDefault="00AD337C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54CD2C4A" w14:textId="77777777" w:rsidR="00AD337C" w:rsidRDefault="00AD337C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6319C65C" w14:textId="77777777" w:rsidR="00AD337C" w:rsidRDefault="00AD337C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7B96A405" w14:textId="77777777" w:rsidR="00AD337C" w:rsidRDefault="00AD337C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176E03FA" w14:textId="77777777" w:rsidR="00AD337C" w:rsidRDefault="00AD337C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C5DCD2A" w14:textId="77777777" w:rsidR="00AD337C" w:rsidRDefault="00AD337C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726DAC25" w14:textId="77777777" w:rsidR="00AD337C" w:rsidRDefault="00AD337C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56A48ACA" w14:textId="77777777" w:rsidR="00AD337C" w:rsidRDefault="00AD337C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5915663D" w14:textId="77777777" w:rsidR="00AD337C" w:rsidRDefault="00AD337C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0E5D7331" w14:textId="77777777" w:rsidR="00AD337C" w:rsidRDefault="00AD337C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7C592A32" w14:textId="77777777" w:rsidR="00AD337C" w:rsidRDefault="00AD337C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7B7CE4F" w14:textId="77777777" w:rsidR="00AD337C" w:rsidRDefault="00AD337C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F69E748" w14:textId="77777777" w:rsidR="00AD337C" w:rsidRDefault="00AD337C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588CD438" w14:textId="77777777" w:rsidR="00AD337C" w:rsidRDefault="00AD337C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796AE65" w14:textId="77777777" w:rsidR="00AD337C" w:rsidRDefault="00AD337C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642FFDC8" w14:textId="77777777" w:rsidR="00AD337C" w:rsidRDefault="00AD337C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779C84B3" w14:textId="77777777" w:rsidR="00AD337C" w:rsidRDefault="00AD337C" w:rsidP="005B23C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2F454954" w14:textId="77777777" w:rsidR="00AD337C" w:rsidRDefault="00AD337C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n-GB"/>
        </w:rPr>
      </w:pPr>
    </w:p>
    <w:p w14:paraId="71EADC44" w14:textId="77777777" w:rsidR="00AD337C" w:rsidRDefault="00AD337C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n-GB"/>
        </w:rPr>
      </w:pPr>
    </w:p>
    <w:p w14:paraId="27FFFEB9" w14:textId="77777777" w:rsidR="00715833" w:rsidRDefault="00715833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n-GB"/>
        </w:rPr>
      </w:pPr>
    </w:p>
    <w:p w14:paraId="03596519" w14:textId="77777777" w:rsidR="00715833" w:rsidRDefault="00715833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shd w:val="clear" w:color="auto" w:fill="FFFFFF"/>
          <w:lang w:eastAsia="en-GB"/>
        </w:rPr>
      </w:pPr>
    </w:p>
    <w:p w14:paraId="5E72637B" w14:textId="77777777" w:rsidR="00715833" w:rsidRDefault="00715833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shd w:val="clear" w:color="auto" w:fill="FFFFFF"/>
          <w:lang w:eastAsia="en-GB"/>
        </w:rPr>
      </w:pPr>
    </w:p>
    <w:p w14:paraId="6370BD94" w14:textId="655F42F8" w:rsidR="00715833" w:rsidRPr="00715833" w:rsidRDefault="00715833" w:rsidP="00AD337C">
      <w:pPr>
        <w:widowControl/>
        <w:autoSpaceDE/>
        <w:autoSpaceDN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shd w:val="clear" w:color="auto" w:fill="FFFFFF"/>
          <w:lang w:eastAsia="en-GB"/>
        </w:rPr>
        <w:t>Three and four bedroom houses</w:t>
      </w:r>
    </w:p>
    <w:p w14:paraId="0D680115" w14:textId="22DBC066" w:rsidR="00AD337C" w:rsidRPr="00715833" w:rsidRDefault="00AD337C" w:rsidP="00AD337C">
      <w:pPr>
        <w:widowControl/>
        <w:autoSpaceDE/>
        <w:autoSpaceDN/>
        <w:textAlignment w:val="baseline"/>
        <w:rPr>
          <w:rFonts w:ascii="Segoe UI" w:eastAsia="Times New Roman" w:hAnsi="Segoe UI" w:cs="Segoe UI"/>
          <w:b/>
          <w:bCs/>
          <w:lang w:val="en-GB" w:eastAsia="en-GB"/>
        </w:rPr>
      </w:pPr>
      <w:r w:rsidRPr="0071583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The following offers are available on Plots 429 to 437 inclusive:</w:t>
      </w:r>
    </w:p>
    <w:p w14:paraId="070C71AF" w14:textId="77777777" w:rsidR="003D64A5" w:rsidRDefault="003D64A5" w:rsidP="003D64A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4AA7EE6" w14:textId="36718FEA" w:rsidR="003D64A5" w:rsidRPr="009E4CF0" w:rsidRDefault="00465680" w:rsidP="00AD337C">
      <w:pPr>
        <w:pStyle w:val="paragraph"/>
        <w:spacing w:before="0" w:beforeAutospacing="0" w:after="0" w:afterAutospacing="0"/>
        <w:ind w:firstLine="413"/>
        <w:rPr>
          <w:rFonts w:ascii="Arial" w:hAnsi="Arial" w:cs="Arial"/>
          <w:sz w:val="22"/>
          <w:szCs w:val="22"/>
          <w:u w:val="single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Stamp duty paid</w:t>
      </w:r>
    </w:p>
    <w:p w14:paraId="6BD30123" w14:textId="77777777" w:rsidR="003D64A5" w:rsidRPr="009E4CF0" w:rsidRDefault="003D64A5" w:rsidP="003D64A5">
      <w:pPr>
        <w:pStyle w:val="paragraph"/>
        <w:numPr>
          <w:ilvl w:val="0"/>
          <w:numId w:val="8"/>
        </w:numPr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9E4CF0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The incentive is offered in line with the terms and conditions listed on Page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3</w:t>
      </w:r>
      <w:r w:rsidRPr="009E4CF0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relating to ‘Cash Incentives’</w:t>
      </w:r>
    </w:p>
    <w:p w14:paraId="0C6790A9" w14:textId="1BA8489E" w:rsidR="00465680" w:rsidRPr="00465680" w:rsidRDefault="003D64A5" w:rsidP="003D64A5">
      <w:pPr>
        <w:pStyle w:val="paragraph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E4CF0">
        <w:rPr>
          <w:rFonts w:ascii="Arial" w:hAnsi="Arial" w:cs="Arial"/>
          <w:sz w:val="22"/>
          <w:szCs w:val="22"/>
        </w:rPr>
        <w:t xml:space="preserve">We will offer the equivalent </w:t>
      </w:r>
      <w:r>
        <w:rPr>
          <w:rFonts w:ascii="Arial" w:hAnsi="Arial" w:cs="Arial"/>
          <w:sz w:val="22"/>
          <w:szCs w:val="22"/>
        </w:rPr>
        <w:t xml:space="preserve">stamp duty charge applicable to </w:t>
      </w:r>
      <w:r>
        <w:rPr>
          <w:rFonts w:ascii="Arial" w:hAnsi="Arial" w:cs="Arial"/>
          <w:b/>
          <w:bCs/>
          <w:sz w:val="22"/>
          <w:szCs w:val="22"/>
        </w:rPr>
        <w:t xml:space="preserve">First time buyers </w:t>
      </w:r>
      <w:r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b/>
          <w:bCs/>
          <w:sz w:val="22"/>
          <w:szCs w:val="22"/>
        </w:rPr>
        <w:t>Home movers</w:t>
      </w:r>
      <w:r w:rsidR="00465680">
        <w:rPr>
          <w:rFonts w:ascii="Arial" w:hAnsi="Arial" w:cs="Arial"/>
          <w:b/>
          <w:bCs/>
          <w:sz w:val="22"/>
          <w:szCs w:val="22"/>
        </w:rPr>
        <w:t xml:space="preserve"> only</w:t>
      </w:r>
      <w:r w:rsidRPr="009E4CF0">
        <w:rPr>
          <w:rFonts w:ascii="Arial" w:hAnsi="Arial" w:cs="Arial"/>
          <w:sz w:val="22"/>
          <w:szCs w:val="22"/>
        </w:rPr>
        <w:t xml:space="preserve"> </w:t>
      </w:r>
      <w:r w:rsidR="00465680">
        <w:rPr>
          <w:rFonts w:ascii="Arial" w:hAnsi="Arial" w:cs="Arial"/>
          <w:sz w:val="22"/>
          <w:szCs w:val="22"/>
        </w:rPr>
        <w:t>subject to circumstance and based on the market value of the home, the highest value payable is</w:t>
      </w:r>
      <w:r w:rsidRPr="009E4CF0">
        <w:rPr>
          <w:rFonts w:ascii="Arial" w:hAnsi="Arial" w:cs="Arial"/>
          <w:sz w:val="22"/>
          <w:szCs w:val="22"/>
        </w:rPr>
        <w:t xml:space="preserve"> £1</w:t>
      </w:r>
      <w:r w:rsidR="00465680">
        <w:rPr>
          <w:rFonts w:ascii="Arial" w:hAnsi="Arial" w:cs="Arial"/>
          <w:sz w:val="22"/>
          <w:szCs w:val="22"/>
        </w:rPr>
        <w:t>7,497 based on a home mover purchasing plot 429 at the full market value of £599,950</w:t>
      </w:r>
    </w:p>
    <w:p w14:paraId="3F575CA0" w14:textId="65380BB5" w:rsidR="00465680" w:rsidRPr="00465680" w:rsidRDefault="00465680" w:rsidP="003D64A5">
      <w:pPr>
        <w:pStyle w:val="paragraph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Those purchasing an investment property or second home may claim the equivalent value applicable to a home mover and contribute the remaining stamp duty payable independently.</w:t>
      </w:r>
    </w:p>
    <w:p w14:paraId="18DF95C7" w14:textId="25BADAC5" w:rsidR="003D64A5" w:rsidRPr="003A25DC" w:rsidRDefault="003D64A5" w:rsidP="003D64A5">
      <w:pPr>
        <w:pStyle w:val="paragraph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E4CF0">
        <w:rPr>
          <w:rFonts w:ascii="Arial" w:hAnsi="Arial" w:cs="Arial"/>
          <w:sz w:val="22"/>
          <w:szCs w:val="22"/>
        </w:rPr>
        <w:t>The total sum will be made available by way of a deduction of monies due at completion and will need to be assigned accordingly- The Quarry LLP is not responsible for payments directly to third parties.</w:t>
      </w:r>
    </w:p>
    <w:p w14:paraId="00A75917" w14:textId="4225179E" w:rsidR="003D64A5" w:rsidRPr="00715833" w:rsidRDefault="003D64A5" w:rsidP="0D91A62F">
      <w:pPr>
        <w:pStyle w:val="paragraph"/>
        <w:numPr>
          <w:ilvl w:val="0"/>
          <w:numId w:val="8"/>
        </w:numPr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stated within point 1 of the terms and conditions the total value of incentives must not exceed 5% of the agreed purchase price therefore may need to be reduced accordingly subject to the agreed sale value.</w:t>
      </w:r>
    </w:p>
    <w:p w14:paraId="4D03CAA8" w14:textId="77777777" w:rsidR="003D64A5" w:rsidRDefault="003D64A5" w:rsidP="0D91A62F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0E1D734" w14:textId="2F117D61" w:rsidR="00C1210B" w:rsidRPr="009E4CF0" w:rsidRDefault="009E4CF0" w:rsidP="00AD337C">
      <w:pPr>
        <w:pStyle w:val="paragraph"/>
        <w:spacing w:before="0" w:beforeAutospacing="0" w:after="0" w:afterAutospacing="0"/>
        <w:ind w:firstLine="413"/>
        <w:rPr>
          <w:rFonts w:ascii="Arial" w:hAnsi="Arial" w:cs="Arial"/>
          <w:sz w:val="22"/>
          <w:szCs w:val="22"/>
          <w:u w:val="single"/>
        </w:rPr>
      </w:pPr>
      <w:r w:rsidRPr="009E4CF0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Up to</w:t>
      </w:r>
      <w:r w:rsidR="00C1210B" w:rsidRPr="009E4CF0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£</w:t>
      </w:r>
      <w:r w:rsidR="00DC14B4" w:rsidRPr="009E4CF0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5,200</w:t>
      </w:r>
      <w:r w:rsidR="00C1210B" w:rsidRPr="009E4CF0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DC14B4" w:rsidRPr="009E4CF0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Sainsburys e-gift</w:t>
      </w:r>
      <w:r w:rsidR="00C1210B" w:rsidRPr="009E4CF0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voucher</w:t>
      </w:r>
      <w:r w:rsidRPr="009E4CF0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</w:t>
      </w:r>
      <w:r w:rsidR="00C1210B" w:rsidRPr="009E4CF0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3EF63763" w:rsidRPr="009E4CF0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with reservations taken </w:t>
      </w:r>
      <w:r w:rsidR="50D2BC29" w:rsidRPr="009E4CF0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withi</w:t>
      </w:r>
      <w:r w:rsidR="005C1477" w:rsidRPr="009E4CF0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n the specified period</w:t>
      </w:r>
    </w:p>
    <w:p w14:paraId="4207928B" w14:textId="276CD3C4" w:rsidR="00C1210B" w:rsidRPr="009E4CF0" w:rsidRDefault="00C1210B" w:rsidP="009E4CF0">
      <w:pPr>
        <w:pStyle w:val="paragraph"/>
        <w:numPr>
          <w:ilvl w:val="0"/>
          <w:numId w:val="7"/>
        </w:numPr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9E4CF0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7A40A9AB" w:rsidRPr="009E4CF0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voucher is offered in line with the terms and conditions listed on Page </w:t>
      </w:r>
      <w:r w:rsidR="00AE21EE">
        <w:rPr>
          <w:rStyle w:val="normaltextrun"/>
          <w:rFonts w:ascii="Arial" w:hAnsi="Arial" w:cs="Arial"/>
          <w:color w:val="000000" w:themeColor="text1"/>
          <w:sz w:val="22"/>
          <w:szCs w:val="22"/>
        </w:rPr>
        <w:t>3</w:t>
      </w:r>
      <w:r w:rsidR="7A40A9AB" w:rsidRPr="009E4CF0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relating to </w:t>
      </w:r>
      <w:r w:rsidR="6618BF31" w:rsidRPr="009E4CF0">
        <w:rPr>
          <w:rStyle w:val="normaltextrun"/>
          <w:rFonts w:ascii="Arial" w:hAnsi="Arial" w:cs="Arial"/>
          <w:color w:val="000000" w:themeColor="text1"/>
          <w:sz w:val="22"/>
          <w:szCs w:val="22"/>
        </w:rPr>
        <w:t>vouchers</w:t>
      </w:r>
    </w:p>
    <w:p w14:paraId="136105B1" w14:textId="0C24126C" w:rsidR="009E4CF0" w:rsidRPr="009E4CF0" w:rsidRDefault="009E4CF0" w:rsidP="009E4CF0">
      <w:pPr>
        <w:pStyle w:val="paragraph"/>
        <w:numPr>
          <w:ilvl w:val="0"/>
          <w:numId w:val="7"/>
        </w:numPr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9E4CF0">
        <w:rPr>
          <w:rFonts w:ascii="Arial" w:hAnsi="Arial" w:cs="Arial"/>
          <w:sz w:val="22"/>
          <w:szCs w:val="22"/>
        </w:rPr>
        <w:t>Groceries paid for a year will be based on an assumed spend of £100 per week totalling £5200</w:t>
      </w:r>
    </w:p>
    <w:p w14:paraId="0E30CDF0" w14:textId="41C864C5" w:rsidR="009E4CF0" w:rsidRPr="009E4CF0" w:rsidRDefault="009E4CF0" w:rsidP="009E4CF0">
      <w:pPr>
        <w:pStyle w:val="paragraph"/>
        <w:numPr>
          <w:ilvl w:val="0"/>
          <w:numId w:val="7"/>
        </w:numPr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9E4CF0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Vouchers will be issued in </w:t>
      </w:r>
      <w:r w:rsidR="00465680">
        <w:rPr>
          <w:rStyle w:val="normaltextrun"/>
          <w:rFonts w:ascii="Arial" w:hAnsi="Arial" w:cs="Arial"/>
          <w:color w:val="000000" w:themeColor="text1"/>
          <w:sz w:val="22"/>
          <w:szCs w:val="22"/>
        </w:rPr>
        <w:t>the form of a gift card in £500 denominations</w:t>
      </w:r>
    </w:p>
    <w:p w14:paraId="556C4FD1" w14:textId="4FD1741B" w:rsidR="7A40A9AB" w:rsidRPr="009E4CF0" w:rsidRDefault="00C1210B" w:rsidP="0D91A62F">
      <w:pPr>
        <w:pStyle w:val="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E4CF0">
        <w:rPr>
          <w:rStyle w:val="normaltextrun"/>
          <w:rFonts w:ascii="Arial" w:hAnsi="Arial" w:cs="Arial"/>
          <w:sz w:val="22"/>
          <w:szCs w:val="22"/>
        </w:rPr>
        <w:t>Further terms and conditions may be in place from the voucher provider, it is the purchaser’s responsibility to satisfy themselves of any terms applicable.</w:t>
      </w:r>
      <w:r w:rsidR="009E4CF0" w:rsidRPr="009E4CF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E4CF0" w:rsidRPr="009E4CF0">
        <w:rPr>
          <w:rStyle w:val="eop"/>
          <w:rFonts w:ascii="Arial" w:hAnsi="Arial" w:cs="Arial"/>
          <w:color w:val="000000" w:themeColor="text1"/>
          <w:sz w:val="22"/>
          <w:szCs w:val="22"/>
        </w:rPr>
        <w:t>https://help.sainsburys.co.uk/help/products/about-sainsburys-egift</w:t>
      </w:r>
      <w:r w:rsidRPr="009E4CF0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7789AD3" w14:textId="77777777" w:rsidR="00C1210B" w:rsidRPr="009E4CF0" w:rsidRDefault="00C1210B" w:rsidP="005B23C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73C451D1" w14:textId="77777777" w:rsidR="009E4CF0" w:rsidRDefault="009E4CF0" w:rsidP="005B23C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8F5E27E" w14:textId="07D184AF" w:rsidR="00426244" w:rsidRDefault="00426244" w:rsidP="005B23C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 Quarry is a joint venture by L&amp;Q and Andersons</w:t>
      </w:r>
    </w:p>
    <w:p w14:paraId="447120D2" w14:textId="77777777" w:rsidR="00951851" w:rsidRDefault="00951851" w:rsidP="005B23C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3C5AB3AC" w14:textId="77777777" w:rsidR="00951851" w:rsidRDefault="00951851" w:rsidP="005B23C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1A72AA80" w14:textId="77777777" w:rsidR="00951851" w:rsidRDefault="00951851" w:rsidP="005B23CC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EB25C7E" w14:textId="7136392C" w:rsidR="005B23CC" w:rsidRPr="005B23CC" w:rsidRDefault="005B23CC" w:rsidP="005B23CC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p w14:paraId="7B86B8C9" w14:textId="5B3AE4B8" w:rsidR="009253D5" w:rsidRDefault="005B23CC" w:rsidP="009E4CF0">
      <w:pPr>
        <w:widowControl/>
        <w:autoSpaceDE/>
        <w:autoSpaceDN/>
        <w:textAlignment w:val="baseline"/>
        <w:rPr>
          <w:color w:val="1B2B39"/>
        </w:rPr>
      </w:pPr>
      <w:r w:rsidRPr="005B23CC">
        <w:rPr>
          <w:rFonts w:ascii="CircularXX" w:eastAsia="Times New Roman" w:hAnsi="CircularXX" w:cs="Segoe UI"/>
          <w:color w:val="1B2B39"/>
          <w:sz w:val="12"/>
          <w:szCs w:val="12"/>
          <w:lang w:val="en-GB" w:eastAsia="en-GB"/>
        </w:rPr>
        <w:t> </w:t>
      </w:r>
    </w:p>
    <w:p w14:paraId="518AA6A9" w14:textId="202963D0" w:rsidR="776D9A5E" w:rsidRDefault="776D9A5E" w:rsidP="776D9A5E">
      <w:pPr>
        <w:pStyle w:val="Title"/>
        <w:ind w:left="0"/>
        <w:rPr>
          <w:color w:val="1B2B39"/>
        </w:rPr>
      </w:pPr>
    </w:p>
    <w:p w14:paraId="376A4119" w14:textId="77777777" w:rsidR="009253D5" w:rsidRDefault="009253D5">
      <w:pPr>
        <w:pStyle w:val="Title"/>
        <w:rPr>
          <w:color w:val="1B2B39"/>
        </w:rPr>
      </w:pPr>
    </w:p>
    <w:p w14:paraId="2947E960" w14:textId="77777777" w:rsidR="00AD337C" w:rsidRDefault="00AD337C">
      <w:pPr>
        <w:pStyle w:val="Title"/>
        <w:rPr>
          <w:color w:val="1B2B39"/>
        </w:rPr>
      </w:pPr>
    </w:p>
    <w:p w14:paraId="53597EB7" w14:textId="77777777" w:rsidR="00AD337C" w:rsidRDefault="00AD337C">
      <w:pPr>
        <w:pStyle w:val="Title"/>
        <w:rPr>
          <w:color w:val="1B2B39"/>
        </w:rPr>
      </w:pPr>
    </w:p>
    <w:p w14:paraId="7B737469" w14:textId="77777777" w:rsidR="00AD337C" w:rsidRDefault="00AD337C">
      <w:pPr>
        <w:pStyle w:val="Title"/>
        <w:rPr>
          <w:color w:val="1B2B39"/>
        </w:rPr>
      </w:pPr>
    </w:p>
    <w:p w14:paraId="7D4EE912" w14:textId="2C8DD5DB" w:rsidR="00136F23" w:rsidRDefault="001626D3" w:rsidP="00465680">
      <w:pPr>
        <w:pStyle w:val="Title"/>
        <w:ind w:left="0"/>
        <w:rPr>
          <w:color w:val="1B2B39"/>
          <w:spacing w:val="-8"/>
        </w:rPr>
      </w:pPr>
      <w:r>
        <w:rPr>
          <w:color w:val="1B2B39"/>
        </w:rPr>
        <w:t>Purchaser</w:t>
      </w:r>
      <w:r>
        <w:rPr>
          <w:color w:val="1B2B39"/>
          <w:spacing w:val="-22"/>
        </w:rPr>
        <w:t xml:space="preserve"> </w:t>
      </w:r>
      <w:r>
        <w:rPr>
          <w:color w:val="1B2B39"/>
        </w:rPr>
        <w:t>Incentives</w:t>
      </w:r>
    </w:p>
    <w:p w14:paraId="66D82232" w14:textId="4AFCFC6B" w:rsidR="00C565AE" w:rsidRDefault="00136F23">
      <w:pPr>
        <w:pStyle w:val="Title"/>
      </w:pPr>
      <w:r>
        <w:rPr>
          <w:color w:val="1B2B39"/>
          <w:spacing w:val="-4"/>
        </w:rPr>
        <w:t>Terms &amp; Conditions</w:t>
      </w:r>
    </w:p>
    <w:p w14:paraId="0CA4C9AF" w14:textId="77777777" w:rsidR="00C565AE" w:rsidRDefault="00C565AE">
      <w:pPr>
        <w:pStyle w:val="BodyText"/>
        <w:rPr>
          <w:rFonts w:ascii="CircularXX"/>
          <w:b/>
          <w:sz w:val="20"/>
        </w:rPr>
      </w:pPr>
    </w:p>
    <w:p w14:paraId="7D90C6F6" w14:textId="77777777" w:rsidR="00C565AE" w:rsidRDefault="00C565AE">
      <w:pPr>
        <w:pStyle w:val="BodyText"/>
        <w:spacing w:before="1"/>
        <w:rPr>
          <w:rFonts w:ascii="CircularXX"/>
          <w:b/>
          <w:sz w:val="23"/>
        </w:rPr>
      </w:pPr>
    </w:p>
    <w:p w14:paraId="362DD024" w14:textId="7DCA941E" w:rsidR="00C565AE" w:rsidRDefault="009E4CF0">
      <w:pPr>
        <w:pStyle w:val="Heading1"/>
        <w:spacing w:before="118"/>
      </w:pPr>
      <w:r>
        <w:rPr>
          <w:color w:val="1B2B39"/>
        </w:rPr>
        <w:t>The Quarry</w:t>
      </w:r>
      <w:r w:rsidR="001626D3">
        <w:rPr>
          <w:color w:val="1B2B39"/>
          <w:spacing w:val="-11"/>
        </w:rPr>
        <w:t xml:space="preserve"> </w:t>
      </w:r>
      <w:r w:rsidR="001626D3">
        <w:rPr>
          <w:color w:val="1B2B39"/>
        </w:rPr>
        <w:t>Incentive</w:t>
      </w:r>
      <w:r w:rsidR="001626D3">
        <w:rPr>
          <w:color w:val="1B2B39"/>
          <w:spacing w:val="-18"/>
        </w:rPr>
        <w:t xml:space="preserve"> </w:t>
      </w:r>
      <w:r w:rsidR="001626D3">
        <w:rPr>
          <w:color w:val="1B2B39"/>
        </w:rPr>
        <w:t>Terms</w:t>
      </w:r>
      <w:r w:rsidR="001626D3">
        <w:rPr>
          <w:color w:val="1B2B39"/>
          <w:spacing w:val="-10"/>
        </w:rPr>
        <w:t xml:space="preserve"> </w:t>
      </w:r>
      <w:r w:rsidR="001626D3">
        <w:rPr>
          <w:color w:val="1B2B39"/>
        </w:rPr>
        <w:t>and</w:t>
      </w:r>
      <w:r w:rsidR="001626D3">
        <w:rPr>
          <w:color w:val="1B2B39"/>
          <w:spacing w:val="-10"/>
        </w:rPr>
        <w:t xml:space="preserve"> </w:t>
      </w:r>
      <w:r w:rsidR="001626D3">
        <w:rPr>
          <w:color w:val="1B2B39"/>
          <w:spacing w:val="-2"/>
        </w:rPr>
        <w:t>Conditions</w:t>
      </w:r>
    </w:p>
    <w:p w14:paraId="1696C9D3" w14:textId="60DD8FFE" w:rsidR="00C565AE" w:rsidRDefault="001626D3">
      <w:pPr>
        <w:pStyle w:val="Heading3"/>
        <w:spacing w:before="152" w:line="228" w:lineRule="auto"/>
      </w:pP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following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Terms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Conditions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apply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incentives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offered</w:t>
      </w:r>
      <w:r>
        <w:rPr>
          <w:color w:val="231F20"/>
          <w:spacing w:val="-14"/>
        </w:rPr>
        <w:t xml:space="preserve"> </w:t>
      </w:r>
      <w:r w:rsidR="00426244">
        <w:rPr>
          <w:color w:val="231F20"/>
          <w:spacing w:val="-2"/>
        </w:rPr>
        <w:t xml:space="preserve">at The Quarry. </w:t>
      </w:r>
      <w:r>
        <w:rPr>
          <w:color w:val="231F20"/>
          <w:spacing w:val="-2"/>
        </w:rPr>
        <w:t>Details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incentive </w:t>
      </w:r>
      <w:r>
        <w:rPr>
          <w:color w:val="231F20"/>
        </w:rPr>
        <w:t>agreed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Reservation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 property is reserved.</w:t>
      </w:r>
    </w:p>
    <w:p w14:paraId="31C967D7" w14:textId="6F6C37D4" w:rsidR="00C565AE" w:rsidRDefault="001626D3">
      <w:pPr>
        <w:spacing w:before="157"/>
        <w:ind w:left="110"/>
        <w:rPr>
          <w:sz w:val="24"/>
        </w:rPr>
      </w:pPr>
      <w:r>
        <w:rPr>
          <w:color w:val="231F20"/>
          <w:spacing w:val="-4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below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4"/>
          <w:sz w:val="24"/>
        </w:rPr>
        <w:t>terms</w:t>
      </w:r>
      <w:r>
        <w:rPr>
          <w:color w:val="231F20"/>
          <w:sz w:val="24"/>
        </w:rPr>
        <w:t xml:space="preserve"> </w:t>
      </w:r>
      <w:r>
        <w:rPr>
          <w:color w:val="231F20"/>
          <w:spacing w:val="-4"/>
          <w:sz w:val="24"/>
        </w:rPr>
        <w:t>are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applicable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4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any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4"/>
          <w:sz w:val="24"/>
        </w:rPr>
        <w:t>incentive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offered</w:t>
      </w:r>
      <w:r>
        <w:rPr>
          <w:color w:val="231F20"/>
          <w:spacing w:val="-1"/>
          <w:sz w:val="24"/>
        </w:rPr>
        <w:t xml:space="preserve"> </w:t>
      </w:r>
      <w:r w:rsidR="00426244">
        <w:rPr>
          <w:color w:val="231F20"/>
          <w:spacing w:val="-4"/>
          <w:sz w:val="24"/>
        </w:rPr>
        <w:t>at The Quarry</w:t>
      </w:r>
      <w:r>
        <w:rPr>
          <w:color w:val="231F20"/>
          <w:spacing w:val="-4"/>
          <w:sz w:val="24"/>
        </w:rPr>
        <w:t>.</w:t>
      </w:r>
    </w:p>
    <w:p w14:paraId="16A161D3" w14:textId="77777777" w:rsidR="00C565AE" w:rsidRDefault="00C565AE">
      <w:pPr>
        <w:pStyle w:val="BodyText"/>
        <w:rPr>
          <w:sz w:val="20"/>
        </w:rPr>
      </w:pPr>
    </w:p>
    <w:p w14:paraId="48329067" w14:textId="77777777" w:rsidR="00C565AE" w:rsidRDefault="001626D3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28B7C63A" wp14:editId="2D3C61AF">
                <wp:simplePos x="0" y="0"/>
                <wp:positionH relativeFrom="page">
                  <wp:posOffset>565199</wp:posOffset>
                </wp:positionH>
                <wp:positionV relativeFrom="paragraph">
                  <wp:posOffset>124925</wp:posOffset>
                </wp:positionV>
                <wp:extent cx="6645909" cy="1270"/>
                <wp:effectExtent l="0" t="0" r="0" b="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arto="http://schemas.microsoft.com/office/word/2006/arto">
            <w:pict>
              <v:shape id="Graphic 8" style="position:absolute;margin-left:44.5pt;margin-top:9.85pt;width:523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5909,1270" o:spid="_x0000_s1026" filled="f" strokecolor="#231f20" strokeweight="1pt" path="m,l664560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" w14:anchorId="06C0A333">
                <v:path arrowok="t"/>
                <w10:wrap type="topAndBottom" anchorx="page"/>
              </v:shape>
            </w:pict>
          </mc:Fallback>
        </mc:AlternateContent>
      </w:r>
    </w:p>
    <w:p w14:paraId="56DA9476" w14:textId="77777777" w:rsidR="00C565AE" w:rsidRDefault="00C565AE">
      <w:pPr>
        <w:pStyle w:val="BodyText"/>
        <w:spacing w:before="10"/>
        <w:rPr>
          <w:sz w:val="23"/>
        </w:rPr>
      </w:pPr>
    </w:p>
    <w:p w14:paraId="1A7E52EE" w14:textId="4965A19E" w:rsidR="00C565AE" w:rsidRDefault="001626D3">
      <w:pPr>
        <w:pStyle w:val="ListParagraph"/>
        <w:numPr>
          <w:ilvl w:val="0"/>
          <w:numId w:val="6"/>
        </w:numPr>
        <w:tabs>
          <w:tab w:val="left" w:pos="640"/>
        </w:tabs>
        <w:spacing w:before="109" w:line="266" w:lineRule="auto"/>
        <w:ind w:right="177"/>
      </w:pPr>
      <w:r>
        <w:rPr>
          <w:color w:val="231F20"/>
        </w:rPr>
        <w:t>Due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lender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restrictions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incentives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5%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 w:rsidR="00426244">
        <w:rPr>
          <w:color w:val="231F20"/>
        </w:rPr>
        <w:t>market value</w:t>
      </w:r>
    </w:p>
    <w:p w14:paraId="667FBCE9" w14:textId="39B3CD07" w:rsidR="00C565AE" w:rsidRDefault="001626D3" w:rsidP="00E924CE">
      <w:pPr>
        <w:pStyle w:val="ListParagraph"/>
        <w:numPr>
          <w:ilvl w:val="0"/>
          <w:numId w:val="6"/>
        </w:numPr>
        <w:tabs>
          <w:tab w:val="left" w:pos="640"/>
        </w:tabs>
        <w:spacing w:line="266" w:lineRule="auto"/>
        <w:ind w:right="269"/>
      </w:pPr>
      <w:r>
        <w:rPr>
          <w:color w:val="231F20"/>
        </w:rPr>
        <w:t>L&amp;Q</w:t>
      </w:r>
      <w:r w:rsidR="00426244">
        <w:rPr>
          <w:color w:val="231F20"/>
        </w:rPr>
        <w:t xml:space="preserve"> or Andersons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lenders,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monthly commitment charges will remain as advised. It is the responsibility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purchasers to pay all monthly commitment charges, including payment of service charges, ground rents and</w:t>
      </w:r>
      <w:r w:rsidR="00E924CE">
        <w:rPr>
          <w:color w:val="231F20"/>
        </w:rPr>
        <w:t xml:space="preserve"> </w:t>
      </w:r>
      <w:r w:rsidRPr="00E924CE">
        <w:rPr>
          <w:color w:val="231F20"/>
        </w:rPr>
        <w:t>mortgage</w:t>
      </w:r>
      <w:r w:rsidRPr="00E924CE">
        <w:rPr>
          <w:color w:val="231F20"/>
          <w:spacing w:val="-1"/>
        </w:rPr>
        <w:t xml:space="preserve"> </w:t>
      </w:r>
      <w:r w:rsidRPr="00E924CE">
        <w:rPr>
          <w:color w:val="231F20"/>
          <w:spacing w:val="-2"/>
        </w:rPr>
        <w:t>payments</w:t>
      </w:r>
    </w:p>
    <w:p w14:paraId="4D7F23F7" w14:textId="7B6C29D3" w:rsidR="00C565AE" w:rsidRDefault="001626D3">
      <w:pPr>
        <w:pStyle w:val="ListParagraph"/>
        <w:numPr>
          <w:ilvl w:val="0"/>
          <w:numId w:val="6"/>
        </w:numPr>
        <w:tabs>
          <w:tab w:val="left" w:pos="640"/>
        </w:tabs>
        <w:spacing w:before="199" w:line="266" w:lineRule="auto"/>
        <w:ind w:right="414"/>
      </w:pPr>
      <w:r>
        <w:rPr>
          <w:color w:val="231F20"/>
        </w:rPr>
        <w:t>Purchasers are not restricted from instructing solicitors or mortgage brokers 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 own choice; however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incentive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purchasers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instruct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solicitor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mortgage broker from </w:t>
      </w:r>
      <w:r w:rsidR="00426244">
        <w:rPr>
          <w:color w:val="231F20"/>
        </w:rPr>
        <w:t>the</w:t>
      </w:r>
      <w:r>
        <w:rPr>
          <w:color w:val="231F20"/>
        </w:rPr>
        <w:t xml:space="preserve"> selection of approved firms and meet the above criteria</w:t>
      </w:r>
    </w:p>
    <w:p w14:paraId="21939519" w14:textId="77777777" w:rsidR="00C565AE" w:rsidRDefault="001626D3">
      <w:pPr>
        <w:pStyle w:val="ListParagraph"/>
        <w:numPr>
          <w:ilvl w:val="0"/>
          <w:numId w:val="6"/>
        </w:numPr>
        <w:tabs>
          <w:tab w:val="left" w:pos="640"/>
        </w:tabs>
        <w:spacing w:line="266" w:lineRule="auto"/>
        <w:ind w:right="346"/>
      </w:pPr>
      <w:r>
        <w:rPr>
          <w:color w:val="231F20"/>
        </w:rPr>
        <w:t>Intention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advantage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incentive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disclosed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reserving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property before any other discount is applied and recorded on the Reservation Form</w:t>
      </w:r>
    </w:p>
    <w:p w14:paraId="35CB95CE" w14:textId="1B931C1E" w:rsidR="00C565AE" w:rsidRDefault="001626D3">
      <w:pPr>
        <w:pStyle w:val="ListParagraph"/>
        <w:numPr>
          <w:ilvl w:val="0"/>
          <w:numId w:val="6"/>
        </w:numPr>
        <w:tabs>
          <w:tab w:val="left" w:pos="639"/>
        </w:tabs>
        <w:spacing w:before="170"/>
        <w:ind w:left="639" w:hanging="359"/>
      </w:pP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L&amp;Q</w:t>
      </w:r>
      <w:r w:rsidR="00426244">
        <w:rPr>
          <w:color w:val="231F20"/>
          <w:spacing w:val="-5"/>
        </w:rPr>
        <w:t xml:space="preserve"> and Andersons</w:t>
      </w:r>
    </w:p>
    <w:p w14:paraId="5E3EE2BD" w14:textId="4B7ABABD" w:rsidR="00C565AE" w:rsidRDefault="001626D3">
      <w:pPr>
        <w:pStyle w:val="ListParagraph"/>
        <w:numPr>
          <w:ilvl w:val="0"/>
          <w:numId w:val="6"/>
        </w:numPr>
        <w:tabs>
          <w:tab w:val="left" w:pos="640"/>
        </w:tabs>
        <w:spacing w:before="199" w:line="266" w:lineRule="auto"/>
        <w:ind w:right="537"/>
        <w:jc w:val="both"/>
      </w:pPr>
      <w:r>
        <w:rPr>
          <w:color w:val="231F20"/>
        </w:rPr>
        <w:t>Some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incentives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incentive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available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reservations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 w:rsidR="00426244">
        <w:rPr>
          <w:color w:val="231F20"/>
          <w:spacing w:val="-1"/>
        </w:rPr>
        <w:t xml:space="preserve">Quarry page of the </w:t>
      </w:r>
      <w:r>
        <w:rPr>
          <w:color w:val="231F20"/>
        </w:rPr>
        <w:t>L&amp;Q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website,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further information can be obtained from the Sales team</w:t>
      </w:r>
    </w:p>
    <w:p w14:paraId="2D8D63DF" w14:textId="77777777" w:rsidR="00C565AE" w:rsidRDefault="001626D3">
      <w:pPr>
        <w:pStyle w:val="ListParagraph"/>
        <w:numPr>
          <w:ilvl w:val="0"/>
          <w:numId w:val="6"/>
        </w:numPr>
        <w:tabs>
          <w:tab w:val="left" w:pos="640"/>
        </w:tabs>
      </w:pPr>
      <w:r>
        <w:rPr>
          <w:color w:val="231F20"/>
        </w:rPr>
        <w:t>Offers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conjunction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offer,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discount,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incentive</w:t>
      </w:r>
    </w:p>
    <w:p w14:paraId="243D3B7A" w14:textId="77777777" w:rsidR="00C565AE" w:rsidRDefault="001626D3">
      <w:pPr>
        <w:pStyle w:val="ListParagraph"/>
        <w:numPr>
          <w:ilvl w:val="0"/>
          <w:numId w:val="6"/>
        </w:numPr>
        <w:tabs>
          <w:tab w:val="left" w:pos="640"/>
        </w:tabs>
        <w:spacing w:before="200" w:line="266" w:lineRule="auto"/>
        <w:ind w:right="316"/>
      </w:pPr>
      <w:r>
        <w:rPr>
          <w:color w:val="231F20"/>
        </w:rPr>
        <w:t>Exchange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contracts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pack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issued.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property is ready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occupation completion 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take place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within 10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working days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exchange, otherwise completion will be on notice until the home is ready for occupation</w:t>
      </w:r>
    </w:p>
    <w:p w14:paraId="5C1F8C83" w14:textId="643E0BE1" w:rsidR="00C565AE" w:rsidRDefault="001626D3">
      <w:pPr>
        <w:pStyle w:val="ListParagraph"/>
        <w:numPr>
          <w:ilvl w:val="0"/>
          <w:numId w:val="6"/>
        </w:numPr>
        <w:tabs>
          <w:tab w:val="left" w:pos="638"/>
        </w:tabs>
        <w:ind w:left="638" w:hanging="358"/>
      </w:pPr>
      <w:r>
        <w:rPr>
          <w:color w:val="231F20"/>
        </w:rPr>
        <w:t>L&amp;Q</w:t>
      </w:r>
      <w:r>
        <w:rPr>
          <w:color w:val="231F20"/>
          <w:spacing w:val="-5"/>
        </w:rPr>
        <w:t xml:space="preserve"> </w:t>
      </w:r>
      <w:r w:rsidR="00426244">
        <w:rPr>
          <w:color w:val="231F20"/>
          <w:spacing w:val="-5"/>
        </w:rPr>
        <w:t xml:space="preserve">and Andersons </w:t>
      </w:r>
      <w:r>
        <w:rPr>
          <w:color w:val="231F20"/>
        </w:rPr>
        <w:t>reserve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incentive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time.</w:t>
      </w:r>
    </w:p>
    <w:p w14:paraId="415E6B96" w14:textId="77777777" w:rsidR="00C565AE" w:rsidRDefault="00C565AE">
      <w:pPr>
        <w:sectPr w:rsidR="00C565AE" w:rsidSect="004D463D">
          <w:headerReference w:type="default" r:id="rId7"/>
          <w:footerReference w:type="default" r:id="rId8"/>
          <w:type w:val="continuous"/>
          <w:pgSz w:w="12250" w:h="17180"/>
          <w:pgMar w:top="1440" w:right="1080" w:bottom="1440" w:left="1080" w:header="0" w:footer="967" w:gutter="0"/>
          <w:pgNumType w:start="1"/>
          <w:cols w:space="720"/>
          <w:docGrid w:linePitch="299"/>
        </w:sectPr>
      </w:pPr>
    </w:p>
    <w:p w14:paraId="5E5225D8" w14:textId="77777777" w:rsidR="00C565AE" w:rsidRDefault="001626D3">
      <w:pPr>
        <w:pStyle w:val="Heading2"/>
        <w:spacing w:before="108" w:line="225" w:lineRule="auto"/>
        <w:ind w:right="82"/>
      </w:pPr>
      <w:r>
        <w:rPr>
          <w:color w:val="1B2B39"/>
        </w:rPr>
        <w:lastRenderedPageBreak/>
        <w:t>The</w:t>
      </w:r>
      <w:r>
        <w:rPr>
          <w:color w:val="1B2B39"/>
          <w:spacing w:val="-6"/>
        </w:rPr>
        <w:t xml:space="preserve"> </w:t>
      </w:r>
      <w:r>
        <w:rPr>
          <w:color w:val="1B2B39"/>
        </w:rPr>
        <w:t>below</w:t>
      </w:r>
      <w:r>
        <w:rPr>
          <w:color w:val="1B2B39"/>
          <w:spacing w:val="-10"/>
        </w:rPr>
        <w:t xml:space="preserve"> </w:t>
      </w:r>
      <w:r>
        <w:rPr>
          <w:color w:val="1B2B39"/>
        </w:rPr>
        <w:t>terms</w:t>
      </w:r>
      <w:r>
        <w:rPr>
          <w:color w:val="1B2B39"/>
          <w:spacing w:val="-6"/>
        </w:rPr>
        <w:t xml:space="preserve"> </w:t>
      </w:r>
      <w:r>
        <w:rPr>
          <w:color w:val="1B2B39"/>
        </w:rPr>
        <w:t>are</w:t>
      </w:r>
      <w:r>
        <w:rPr>
          <w:color w:val="1B2B39"/>
          <w:spacing w:val="-6"/>
        </w:rPr>
        <w:t xml:space="preserve"> </w:t>
      </w:r>
      <w:r>
        <w:rPr>
          <w:color w:val="1B2B39"/>
        </w:rPr>
        <w:t>in</w:t>
      </w:r>
      <w:r>
        <w:rPr>
          <w:color w:val="1B2B39"/>
          <w:spacing w:val="-6"/>
        </w:rPr>
        <w:t xml:space="preserve"> </w:t>
      </w:r>
      <w:r>
        <w:rPr>
          <w:color w:val="1B2B39"/>
        </w:rPr>
        <w:t>addition</w:t>
      </w:r>
      <w:r>
        <w:rPr>
          <w:color w:val="1B2B39"/>
          <w:spacing w:val="-10"/>
        </w:rPr>
        <w:t xml:space="preserve"> </w:t>
      </w:r>
      <w:r>
        <w:rPr>
          <w:color w:val="1B2B39"/>
        </w:rPr>
        <w:t>to</w:t>
      </w:r>
      <w:r>
        <w:rPr>
          <w:color w:val="1B2B39"/>
          <w:spacing w:val="-10"/>
        </w:rPr>
        <w:t xml:space="preserve"> </w:t>
      </w:r>
      <w:r>
        <w:rPr>
          <w:color w:val="1B2B39"/>
        </w:rPr>
        <w:t>those</w:t>
      </w:r>
      <w:r>
        <w:rPr>
          <w:color w:val="1B2B39"/>
          <w:spacing w:val="-6"/>
        </w:rPr>
        <w:t xml:space="preserve"> </w:t>
      </w:r>
      <w:r>
        <w:rPr>
          <w:color w:val="1B2B39"/>
        </w:rPr>
        <w:t>stated</w:t>
      </w:r>
      <w:r>
        <w:rPr>
          <w:color w:val="1B2B39"/>
          <w:spacing w:val="-6"/>
        </w:rPr>
        <w:t xml:space="preserve"> </w:t>
      </w:r>
      <w:r>
        <w:rPr>
          <w:color w:val="1B2B39"/>
        </w:rPr>
        <w:t>above</w:t>
      </w:r>
      <w:r>
        <w:rPr>
          <w:color w:val="1B2B39"/>
          <w:spacing w:val="-6"/>
        </w:rPr>
        <w:t xml:space="preserve"> </w:t>
      </w:r>
      <w:r>
        <w:rPr>
          <w:color w:val="1B2B39"/>
        </w:rPr>
        <w:t>and</w:t>
      </w:r>
      <w:r>
        <w:rPr>
          <w:color w:val="1B2B39"/>
          <w:spacing w:val="-6"/>
        </w:rPr>
        <w:t xml:space="preserve"> </w:t>
      </w:r>
      <w:r>
        <w:rPr>
          <w:color w:val="1B2B39"/>
        </w:rPr>
        <w:t>relate</w:t>
      </w:r>
      <w:r>
        <w:rPr>
          <w:color w:val="1B2B39"/>
          <w:spacing w:val="-10"/>
        </w:rPr>
        <w:t xml:space="preserve"> </w:t>
      </w:r>
      <w:r>
        <w:rPr>
          <w:color w:val="1B2B39"/>
        </w:rPr>
        <w:t>to</w:t>
      </w:r>
      <w:r>
        <w:rPr>
          <w:color w:val="1B2B39"/>
          <w:spacing w:val="-12"/>
        </w:rPr>
        <w:t xml:space="preserve"> </w:t>
      </w:r>
      <w:r>
        <w:rPr>
          <w:color w:val="1B2B39"/>
        </w:rPr>
        <w:t>various</w:t>
      </w:r>
      <w:r>
        <w:rPr>
          <w:color w:val="1B2B39"/>
          <w:spacing w:val="-6"/>
        </w:rPr>
        <w:t xml:space="preserve"> </w:t>
      </w:r>
      <w:r>
        <w:rPr>
          <w:color w:val="1B2B39"/>
        </w:rPr>
        <w:t>incentives we may offer.</w:t>
      </w:r>
    </w:p>
    <w:p w14:paraId="1082ACD5" w14:textId="77777777" w:rsidR="00C565AE" w:rsidRDefault="00C565AE">
      <w:pPr>
        <w:pStyle w:val="BodyText"/>
        <w:spacing w:before="10"/>
        <w:rPr>
          <w:rFonts w:ascii="CircularXX"/>
          <w:b/>
          <w:sz w:val="36"/>
        </w:rPr>
      </w:pPr>
    </w:p>
    <w:p w14:paraId="002D274C" w14:textId="4FC6553F" w:rsidR="00C565AE" w:rsidRDefault="001626D3" w:rsidP="240EA8C3">
      <w:pPr>
        <w:ind w:left="110"/>
        <w:rPr>
          <w:rFonts w:ascii="CircularXX"/>
          <w:b/>
          <w:bCs/>
          <w:sz w:val="26"/>
          <w:szCs w:val="26"/>
        </w:rPr>
      </w:pPr>
      <w:r w:rsidRPr="240EA8C3">
        <w:rPr>
          <w:rFonts w:ascii="CircularXX"/>
          <w:b/>
          <w:bCs/>
          <w:color w:val="1B2B39"/>
          <w:sz w:val="26"/>
          <w:szCs w:val="26"/>
        </w:rPr>
        <w:t>Cash</w:t>
      </w:r>
      <w:r w:rsidRPr="240EA8C3">
        <w:rPr>
          <w:rFonts w:ascii="CircularXX"/>
          <w:b/>
          <w:bCs/>
          <w:color w:val="1B2B39"/>
          <w:spacing w:val="-3"/>
          <w:sz w:val="26"/>
          <w:szCs w:val="26"/>
        </w:rPr>
        <w:t xml:space="preserve"> </w:t>
      </w:r>
      <w:r w:rsidRPr="240EA8C3">
        <w:rPr>
          <w:rFonts w:ascii="CircularXX"/>
          <w:b/>
          <w:bCs/>
          <w:color w:val="1B2B39"/>
          <w:sz w:val="26"/>
          <w:szCs w:val="26"/>
        </w:rPr>
        <w:t>incentives,</w:t>
      </w:r>
      <w:r w:rsidRPr="240EA8C3">
        <w:rPr>
          <w:rFonts w:ascii="CircularXX"/>
          <w:b/>
          <w:bCs/>
          <w:color w:val="1B2B39"/>
          <w:spacing w:val="-3"/>
          <w:sz w:val="26"/>
          <w:szCs w:val="26"/>
        </w:rPr>
        <w:t xml:space="preserve"> </w:t>
      </w:r>
      <w:r w:rsidRPr="240EA8C3">
        <w:rPr>
          <w:rFonts w:ascii="CircularXX"/>
          <w:b/>
          <w:bCs/>
          <w:color w:val="1B2B39"/>
          <w:sz w:val="26"/>
          <w:szCs w:val="26"/>
        </w:rPr>
        <w:t>for</w:t>
      </w:r>
      <w:r w:rsidRPr="240EA8C3">
        <w:rPr>
          <w:rFonts w:ascii="CircularXX"/>
          <w:b/>
          <w:bCs/>
          <w:color w:val="1B2B39"/>
          <w:spacing w:val="-8"/>
          <w:sz w:val="26"/>
          <w:szCs w:val="26"/>
        </w:rPr>
        <w:t xml:space="preserve"> </w:t>
      </w:r>
      <w:r w:rsidRPr="240EA8C3">
        <w:rPr>
          <w:rFonts w:ascii="CircularXX"/>
          <w:b/>
          <w:bCs/>
          <w:color w:val="1B2B39"/>
          <w:sz w:val="26"/>
          <w:szCs w:val="26"/>
        </w:rPr>
        <w:t>example</w:t>
      </w:r>
      <w:r w:rsidRPr="240EA8C3">
        <w:rPr>
          <w:rFonts w:ascii="CircularXX"/>
          <w:b/>
          <w:bCs/>
          <w:color w:val="1B2B39"/>
          <w:spacing w:val="-3"/>
          <w:sz w:val="26"/>
          <w:szCs w:val="26"/>
        </w:rPr>
        <w:t xml:space="preserve"> </w:t>
      </w:r>
      <w:r w:rsidR="00DC14B4">
        <w:rPr>
          <w:rFonts w:ascii="CircularXX"/>
          <w:b/>
          <w:bCs/>
          <w:color w:val="1B2B39"/>
          <w:spacing w:val="-3"/>
          <w:sz w:val="26"/>
          <w:szCs w:val="26"/>
        </w:rPr>
        <w:t xml:space="preserve">mortgage contribution, </w:t>
      </w:r>
      <w:r w:rsidR="00465680">
        <w:rPr>
          <w:rFonts w:ascii="CircularXX"/>
          <w:b/>
          <w:bCs/>
          <w:color w:val="1B2B39"/>
          <w:spacing w:val="-3"/>
          <w:sz w:val="26"/>
          <w:szCs w:val="26"/>
        </w:rPr>
        <w:t xml:space="preserve">stamp duty, </w:t>
      </w:r>
      <w:r w:rsidRPr="240EA8C3">
        <w:rPr>
          <w:rFonts w:ascii="CircularXX"/>
          <w:b/>
          <w:bCs/>
          <w:color w:val="1B2B39"/>
          <w:sz w:val="26"/>
          <w:szCs w:val="26"/>
        </w:rPr>
        <w:t>buying</w:t>
      </w:r>
      <w:r w:rsidRPr="240EA8C3">
        <w:rPr>
          <w:rFonts w:ascii="CircularXX"/>
          <w:b/>
          <w:bCs/>
          <w:color w:val="1B2B39"/>
          <w:spacing w:val="-3"/>
          <w:sz w:val="26"/>
          <w:szCs w:val="26"/>
        </w:rPr>
        <w:t xml:space="preserve"> </w:t>
      </w:r>
      <w:r w:rsidRPr="240EA8C3">
        <w:rPr>
          <w:rFonts w:ascii="CircularXX"/>
          <w:b/>
          <w:bCs/>
          <w:color w:val="1B2B39"/>
          <w:sz w:val="26"/>
          <w:szCs w:val="26"/>
        </w:rPr>
        <w:t>costs</w:t>
      </w:r>
      <w:r w:rsidR="005215E0" w:rsidRPr="240EA8C3">
        <w:rPr>
          <w:rFonts w:ascii="CircularXX"/>
          <w:b/>
          <w:bCs/>
          <w:color w:val="1B2B39"/>
          <w:sz w:val="26"/>
          <w:szCs w:val="26"/>
        </w:rPr>
        <w:t>, rent / service charge paid</w:t>
      </w:r>
      <w:r w:rsidRPr="240EA8C3">
        <w:rPr>
          <w:rFonts w:ascii="CircularXX"/>
          <w:b/>
          <w:bCs/>
          <w:color w:val="1B2B39"/>
          <w:spacing w:val="-2"/>
          <w:sz w:val="26"/>
          <w:szCs w:val="26"/>
        </w:rPr>
        <w:t xml:space="preserve"> </w:t>
      </w:r>
      <w:r w:rsidRPr="240EA8C3">
        <w:rPr>
          <w:rFonts w:ascii="CircularXX"/>
          <w:b/>
          <w:bCs/>
          <w:color w:val="1B2B39"/>
          <w:sz w:val="26"/>
          <w:szCs w:val="26"/>
        </w:rPr>
        <w:t>or</w:t>
      </w:r>
      <w:r w:rsidRPr="240EA8C3">
        <w:rPr>
          <w:rFonts w:ascii="CircularXX"/>
          <w:b/>
          <w:bCs/>
          <w:color w:val="1B2B39"/>
          <w:spacing w:val="-9"/>
          <w:sz w:val="26"/>
          <w:szCs w:val="26"/>
        </w:rPr>
        <w:t xml:space="preserve"> </w:t>
      </w:r>
      <w:r w:rsidRPr="240EA8C3">
        <w:rPr>
          <w:rFonts w:ascii="CircularXX"/>
          <w:b/>
          <w:bCs/>
          <w:color w:val="1B2B39"/>
          <w:sz w:val="26"/>
          <w:szCs w:val="26"/>
        </w:rPr>
        <w:t>a</w:t>
      </w:r>
      <w:r w:rsidRPr="240EA8C3">
        <w:rPr>
          <w:rFonts w:ascii="CircularXX"/>
          <w:b/>
          <w:bCs/>
          <w:color w:val="1B2B39"/>
          <w:spacing w:val="-2"/>
          <w:sz w:val="26"/>
          <w:szCs w:val="26"/>
        </w:rPr>
        <w:t xml:space="preserve"> </w:t>
      </w:r>
      <w:r w:rsidRPr="240EA8C3">
        <w:rPr>
          <w:rFonts w:ascii="CircularXX"/>
          <w:b/>
          <w:bCs/>
          <w:color w:val="1B2B39"/>
          <w:sz w:val="26"/>
          <w:szCs w:val="26"/>
        </w:rPr>
        <w:t>contribution</w:t>
      </w:r>
      <w:r w:rsidRPr="240EA8C3">
        <w:rPr>
          <w:rFonts w:ascii="CircularXX"/>
          <w:b/>
          <w:bCs/>
          <w:color w:val="1B2B39"/>
          <w:spacing w:val="-8"/>
          <w:sz w:val="26"/>
          <w:szCs w:val="26"/>
        </w:rPr>
        <w:t xml:space="preserve"> </w:t>
      </w:r>
      <w:r w:rsidRPr="240EA8C3">
        <w:rPr>
          <w:rFonts w:ascii="CircularXX"/>
          <w:b/>
          <w:bCs/>
          <w:color w:val="1B2B39"/>
          <w:sz w:val="26"/>
          <w:szCs w:val="26"/>
        </w:rPr>
        <w:t>towards</w:t>
      </w:r>
      <w:r w:rsidRPr="240EA8C3">
        <w:rPr>
          <w:rFonts w:ascii="CircularXX"/>
          <w:b/>
          <w:bCs/>
          <w:color w:val="1B2B39"/>
          <w:spacing w:val="-2"/>
          <w:sz w:val="26"/>
          <w:szCs w:val="26"/>
        </w:rPr>
        <w:t xml:space="preserve"> bills</w:t>
      </w:r>
    </w:p>
    <w:p w14:paraId="5F493FC3" w14:textId="6B2B8838" w:rsidR="00C565AE" w:rsidRPr="00136F23" w:rsidRDefault="001626D3" w:rsidP="240EA8C3">
      <w:pPr>
        <w:pStyle w:val="ListParagraph"/>
        <w:numPr>
          <w:ilvl w:val="0"/>
          <w:numId w:val="5"/>
        </w:numPr>
        <w:tabs>
          <w:tab w:val="left" w:pos="640"/>
        </w:tabs>
        <w:spacing w:before="190" w:line="266" w:lineRule="auto"/>
        <w:ind w:right="389"/>
        <w:rPr>
          <w:rFonts w:ascii="CircularXX"/>
          <w:b/>
          <w:bCs/>
          <w:color w:val="231F20"/>
        </w:rPr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value 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 incentive is capped as a one-off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 be 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of </w:t>
      </w:r>
      <w:r w:rsidRPr="00136F23">
        <w:rPr>
          <w:b/>
          <w:bCs/>
          <w:color w:val="231F20"/>
        </w:rPr>
        <w:t>deduction</w:t>
      </w:r>
      <w:r w:rsidRPr="00136F23">
        <w:rPr>
          <w:b/>
          <w:bCs/>
          <w:color w:val="231F20"/>
          <w:spacing w:val="-6"/>
        </w:rPr>
        <w:t xml:space="preserve"> </w:t>
      </w:r>
      <w:r w:rsidRPr="00136F23">
        <w:rPr>
          <w:b/>
          <w:bCs/>
          <w:color w:val="231F20"/>
        </w:rPr>
        <w:t>from</w:t>
      </w:r>
      <w:r w:rsidRPr="00136F23">
        <w:rPr>
          <w:b/>
          <w:bCs/>
          <w:color w:val="231F20"/>
          <w:spacing w:val="-3"/>
        </w:rPr>
        <w:t xml:space="preserve"> </w:t>
      </w:r>
      <w:r w:rsidRPr="00136F23">
        <w:rPr>
          <w:b/>
          <w:bCs/>
          <w:color w:val="231F20"/>
        </w:rPr>
        <w:t>monies</w:t>
      </w:r>
      <w:r w:rsidRPr="00136F23">
        <w:rPr>
          <w:b/>
          <w:bCs/>
          <w:color w:val="231F20"/>
          <w:spacing w:val="-3"/>
        </w:rPr>
        <w:t xml:space="preserve"> </w:t>
      </w:r>
      <w:r w:rsidRPr="00136F23">
        <w:rPr>
          <w:b/>
          <w:bCs/>
          <w:color w:val="231F20"/>
        </w:rPr>
        <w:t>due</w:t>
      </w:r>
      <w:r w:rsidRPr="00136F23">
        <w:rPr>
          <w:b/>
          <w:bCs/>
          <w:color w:val="231F20"/>
          <w:spacing w:val="-3"/>
        </w:rPr>
        <w:t xml:space="preserve"> </w:t>
      </w:r>
      <w:r w:rsidRPr="00136F23">
        <w:rPr>
          <w:b/>
          <w:bCs/>
          <w:color w:val="231F20"/>
        </w:rPr>
        <w:t>at</w:t>
      </w:r>
      <w:r w:rsidRPr="00136F23">
        <w:rPr>
          <w:b/>
          <w:bCs/>
          <w:color w:val="231F20"/>
          <w:spacing w:val="-3"/>
        </w:rPr>
        <w:t xml:space="preserve"> </w:t>
      </w:r>
      <w:r w:rsidRPr="00136F23">
        <w:rPr>
          <w:b/>
          <w:bCs/>
          <w:color w:val="231F20"/>
        </w:rPr>
        <w:t>completion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purchase,</w:t>
      </w:r>
      <w:r w:rsidR="00CB6A74">
        <w:rPr>
          <w:color w:val="231F20"/>
        </w:rPr>
        <w:t xml:space="preserve"> </w:t>
      </w:r>
      <w:r w:rsidR="00CB6A74" w:rsidRPr="00136F23">
        <w:rPr>
          <w:b/>
          <w:bCs/>
          <w:color w:val="231F20"/>
        </w:rPr>
        <w:t xml:space="preserve">no cash payment will be made by L&amp;Q </w:t>
      </w:r>
      <w:r w:rsidR="00426244">
        <w:rPr>
          <w:b/>
          <w:bCs/>
          <w:color w:val="231F20"/>
        </w:rPr>
        <w:t xml:space="preserve">or Andersons </w:t>
      </w:r>
      <w:r w:rsidR="00CB6A74" w:rsidRPr="00136F23">
        <w:rPr>
          <w:b/>
          <w:bCs/>
          <w:color w:val="231F20"/>
        </w:rPr>
        <w:t>to a purchaser</w:t>
      </w:r>
      <w:r w:rsidR="00CB6A74">
        <w:rPr>
          <w:color w:val="231F20"/>
        </w:rPr>
        <w:t>.</w:t>
      </w:r>
      <w:r>
        <w:rPr>
          <w:color w:val="231F20"/>
          <w:spacing w:val="-4"/>
        </w:rPr>
        <w:t xml:space="preserve"> </w:t>
      </w:r>
    </w:p>
    <w:p w14:paraId="289FA779" w14:textId="4C17621B" w:rsidR="00052EA5" w:rsidRPr="00136F23" w:rsidRDefault="00B9695C" w:rsidP="240EA8C3">
      <w:pPr>
        <w:pStyle w:val="ListParagraph"/>
        <w:numPr>
          <w:ilvl w:val="0"/>
          <w:numId w:val="5"/>
        </w:numPr>
        <w:tabs>
          <w:tab w:val="left" w:pos="640"/>
        </w:tabs>
        <w:spacing w:before="190" w:line="266" w:lineRule="auto"/>
        <w:ind w:right="389"/>
        <w:rPr>
          <w:rFonts w:ascii="CircularXX"/>
          <w:b/>
          <w:bCs/>
        </w:rPr>
      </w:pPr>
      <w:r w:rsidRPr="240EA8C3">
        <w:rPr>
          <w:color w:val="231F20"/>
        </w:rPr>
        <w:t xml:space="preserve">Where an incentive is offered as </w:t>
      </w:r>
      <w:r w:rsidR="00E924CE">
        <w:rPr>
          <w:color w:val="231F20"/>
        </w:rPr>
        <w:t>mortgage</w:t>
      </w:r>
      <w:r w:rsidRPr="240EA8C3">
        <w:rPr>
          <w:color w:val="231F20"/>
        </w:rPr>
        <w:t xml:space="preserve"> or service charge paid for a specified period, the value of the incentive shall be calculated as the </w:t>
      </w:r>
      <w:r w:rsidR="00E924CE">
        <w:rPr>
          <w:color w:val="231F20"/>
        </w:rPr>
        <w:t xml:space="preserve">mortgage or </w:t>
      </w:r>
      <w:r w:rsidRPr="240EA8C3">
        <w:rPr>
          <w:color w:val="231F20"/>
        </w:rPr>
        <w:t xml:space="preserve">service charge payment </w:t>
      </w:r>
      <w:r w:rsidR="0077662D" w:rsidRPr="240EA8C3">
        <w:rPr>
          <w:color w:val="231F20"/>
        </w:rPr>
        <w:t xml:space="preserve">multiplied by the </w:t>
      </w:r>
      <w:r w:rsidR="00D63543" w:rsidRPr="240EA8C3">
        <w:rPr>
          <w:color w:val="231F20"/>
        </w:rPr>
        <w:t>specified</w:t>
      </w:r>
      <w:r w:rsidR="0077662D" w:rsidRPr="240EA8C3">
        <w:rPr>
          <w:color w:val="231F20"/>
        </w:rPr>
        <w:t xml:space="preserve"> number of months</w:t>
      </w:r>
      <w:r w:rsidR="00E924CE">
        <w:rPr>
          <w:color w:val="231F20"/>
        </w:rPr>
        <w:t xml:space="preserve"> up to the amount stated</w:t>
      </w:r>
    </w:p>
    <w:p w14:paraId="73A166DF" w14:textId="753D5C33" w:rsidR="001626D3" w:rsidRDefault="00052EA5" w:rsidP="002F29ED">
      <w:pPr>
        <w:pStyle w:val="ListParagraph"/>
        <w:numPr>
          <w:ilvl w:val="0"/>
          <w:numId w:val="5"/>
        </w:numPr>
        <w:rPr>
          <w:b/>
          <w:bCs/>
          <w:color w:val="231F20"/>
        </w:rPr>
      </w:pPr>
      <w:r w:rsidRPr="240EA8C3">
        <w:rPr>
          <w:color w:val="231F20"/>
        </w:rPr>
        <w:t xml:space="preserve">Where an incentive for </w:t>
      </w:r>
      <w:r w:rsidR="00E924CE">
        <w:rPr>
          <w:color w:val="231F20"/>
        </w:rPr>
        <w:t xml:space="preserve">mortgage payments or </w:t>
      </w:r>
      <w:r w:rsidRPr="240EA8C3">
        <w:rPr>
          <w:color w:val="231F20"/>
        </w:rPr>
        <w:t xml:space="preserve">service charge is </w:t>
      </w:r>
      <w:r w:rsidR="001626D3" w:rsidRPr="240EA8C3">
        <w:rPr>
          <w:color w:val="231F20"/>
        </w:rPr>
        <w:t>applied</w:t>
      </w:r>
      <w:r w:rsidRPr="240EA8C3">
        <w:rPr>
          <w:color w:val="231F20"/>
        </w:rPr>
        <w:t xml:space="preserve">, </w:t>
      </w:r>
      <w:r w:rsidRPr="240EA8C3">
        <w:rPr>
          <w:b/>
          <w:bCs/>
          <w:color w:val="231F20"/>
        </w:rPr>
        <w:t>th</w:t>
      </w:r>
      <w:r w:rsidR="00DB5CB4" w:rsidRPr="240EA8C3">
        <w:rPr>
          <w:b/>
          <w:bCs/>
          <w:color w:val="231F20"/>
        </w:rPr>
        <w:t xml:space="preserve">e purchaser </w:t>
      </w:r>
      <w:r w:rsidR="001626D3" w:rsidRPr="240EA8C3">
        <w:rPr>
          <w:b/>
          <w:bCs/>
          <w:color w:val="231F20"/>
        </w:rPr>
        <w:t>remains</w:t>
      </w:r>
      <w:r w:rsidR="00DB5CB4" w:rsidRPr="240EA8C3">
        <w:rPr>
          <w:b/>
          <w:bCs/>
          <w:color w:val="231F20"/>
        </w:rPr>
        <w:t xml:space="preserve"> responsible for their rent / service charge account</w:t>
      </w:r>
      <w:r w:rsidRPr="240EA8C3">
        <w:rPr>
          <w:b/>
          <w:bCs/>
          <w:color w:val="231F20"/>
        </w:rPr>
        <w:t xml:space="preserve"> </w:t>
      </w:r>
      <w:r w:rsidRPr="240EA8C3">
        <w:rPr>
          <w:color w:val="231F20"/>
        </w:rPr>
        <w:t>following completion of the purchase</w:t>
      </w:r>
      <w:r w:rsidR="00DB5CB4" w:rsidRPr="240EA8C3">
        <w:rPr>
          <w:b/>
          <w:bCs/>
          <w:color w:val="231F20"/>
        </w:rPr>
        <w:t>.</w:t>
      </w:r>
    </w:p>
    <w:p w14:paraId="181FFBAD" w14:textId="77777777" w:rsidR="00C565AE" w:rsidRDefault="00C565AE" w:rsidP="002F29ED">
      <w:pPr>
        <w:pStyle w:val="ListParagraph"/>
        <w:rPr>
          <w:sz w:val="24"/>
        </w:rPr>
      </w:pPr>
    </w:p>
    <w:p w14:paraId="1E06E9ED" w14:textId="77777777" w:rsidR="00C565AE" w:rsidRDefault="001626D3">
      <w:pPr>
        <w:pStyle w:val="Heading2"/>
        <w:spacing w:before="1"/>
      </w:pPr>
      <w:r>
        <w:rPr>
          <w:color w:val="1B2B39"/>
        </w:rPr>
        <w:t>Incentives</w:t>
      </w:r>
      <w:r>
        <w:rPr>
          <w:color w:val="1B2B39"/>
          <w:spacing w:val="-6"/>
        </w:rPr>
        <w:t xml:space="preserve"> </w:t>
      </w:r>
      <w:r>
        <w:rPr>
          <w:color w:val="1B2B39"/>
        </w:rPr>
        <w:t>offering</w:t>
      </w:r>
      <w:r>
        <w:rPr>
          <w:color w:val="1B2B39"/>
          <w:spacing w:val="-5"/>
        </w:rPr>
        <w:t xml:space="preserve"> </w:t>
      </w:r>
      <w:r>
        <w:rPr>
          <w:color w:val="1B2B39"/>
        </w:rPr>
        <w:t>items</w:t>
      </w:r>
      <w:r>
        <w:rPr>
          <w:color w:val="1B2B39"/>
          <w:spacing w:val="-6"/>
        </w:rPr>
        <w:t xml:space="preserve"> </w:t>
      </w:r>
      <w:r>
        <w:rPr>
          <w:color w:val="1B2B39"/>
        </w:rPr>
        <w:t>or</w:t>
      </w:r>
      <w:r>
        <w:rPr>
          <w:color w:val="1B2B39"/>
          <w:spacing w:val="-11"/>
        </w:rPr>
        <w:t xml:space="preserve"> </w:t>
      </w:r>
      <w:r>
        <w:rPr>
          <w:color w:val="1B2B39"/>
        </w:rPr>
        <w:t>a</w:t>
      </w:r>
      <w:r>
        <w:rPr>
          <w:color w:val="1B2B39"/>
          <w:spacing w:val="-5"/>
        </w:rPr>
        <w:t xml:space="preserve"> </w:t>
      </w:r>
      <w:r>
        <w:rPr>
          <w:color w:val="1B2B39"/>
          <w:spacing w:val="-2"/>
        </w:rPr>
        <w:t>service</w:t>
      </w:r>
    </w:p>
    <w:p w14:paraId="0A48E6EB" w14:textId="112DBABF" w:rsidR="00C565AE" w:rsidRDefault="001626D3">
      <w:pPr>
        <w:pStyle w:val="ListParagraph"/>
        <w:numPr>
          <w:ilvl w:val="0"/>
          <w:numId w:val="4"/>
        </w:numPr>
        <w:tabs>
          <w:tab w:val="left" w:pos="640"/>
        </w:tabs>
        <w:spacing w:before="189" w:line="266" w:lineRule="auto"/>
        <w:ind w:right="389"/>
        <w:rPr>
          <w:rFonts w:ascii="CircularXX"/>
          <w:b/>
        </w:rPr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value 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 incentive is capped as a one-off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 be made available 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 deduction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purchase,</w:t>
      </w:r>
      <w:r>
        <w:rPr>
          <w:color w:val="231F20"/>
          <w:spacing w:val="-4"/>
        </w:rPr>
        <w:t xml:space="preserve"> </w:t>
      </w:r>
      <w:r>
        <w:rPr>
          <w:rFonts w:ascii="CircularXX"/>
          <w:b/>
          <w:color w:val="231F20"/>
        </w:rPr>
        <w:t>no</w:t>
      </w:r>
      <w:r>
        <w:rPr>
          <w:rFonts w:ascii="CircularXX"/>
          <w:b/>
          <w:color w:val="231F20"/>
          <w:spacing w:val="-3"/>
        </w:rPr>
        <w:t xml:space="preserve"> </w:t>
      </w:r>
      <w:r>
        <w:rPr>
          <w:rFonts w:ascii="CircularXX"/>
          <w:b/>
          <w:color w:val="231F20"/>
        </w:rPr>
        <w:t>cash</w:t>
      </w:r>
      <w:r>
        <w:rPr>
          <w:rFonts w:ascii="CircularXX"/>
          <w:b/>
          <w:color w:val="231F20"/>
          <w:spacing w:val="-3"/>
        </w:rPr>
        <w:t xml:space="preserve"> </w:t>
      </w:r>
      <w:r>
        <w:rPr>
          <w:rFonts w:ascii="CircularXX"/>
          <w:b/>
          <w:color w:val="231F20"/>
        </w:rPr>
        <w:t>payment</w:t>
      </w:r>
      <w:r>
        <w:rPr>
          <w:rFonts w:ascii="CircularXX"/>
          <w:b/>
          <w:color w:val="231F20"/>
          <w:spacing w:val="-7"/>
        </w:rPr>
        <w:t xml:space="preserve"> </w:t>
      </w:r>
      <w:r>
        <w:rPr>
          <w:rFonts w:ascii="CircularXX"/>
          <w:b/>
          <w:color w:val="231F20"/>
        </w:rPr>
        <w:t>will</w:t>
      </w:r>
      <w:r>
        <w:rPr>
          <w:rFonts w:ascii="CircularXX"/>
          <w:b/>
          <w:color w:val="231F20"/>
          <w:spacing w:val="-3"/>
        </w:rPr>
        <w:t xml:space="preserve"> </w:t>
      </w:r>
      <w:r>
        <w:rPr>
          <w:rFonts w:ascii="CircularXX"/>
          <w:b/>
          <w:color w:val="231F20"/>
        </w:rPr>
        <w:t>be</w:t>
      </w:r>
      <w:r>
        <w:rPr>
          <w:rFonts w:ascii="CircularXX"/>
          <w:b/>
          <w:color w:val="231F20"/>
          <w:spacing w:val="-3"/>
        </w:rPr>
        <w:t xml:space="preserve"> </w:t>
      </w:r>
      <w:r>
        <w:rPr>
          <w:rFonts w:ascii="CircularXX"/>
          <w:b/>
          <w:color w:val="231F20"/>
        </w:rPr>
        <w:t>made</w:t>
      </w:r>
      <w:r>
        <w:rPr>
          <w:rFonts w:ascii="CircularXX"/>
          <w:b/>
          <w:color w:val="231F20"/>
          <w:spacing w:val="-3"/>
        </w:rPr>
        <w:t xml:space="preserve"> </w:t>
      </w:r>
      <w:r>
        <w:rPr>
          <w:rFonts w:ascii="CircularXX"/>
          <w:b/>
          <w:color w:val="231F20"/>
        </w:rPr>
        <w:t>by</w:t>
      </w:r>
      <w:r>
        <w:rPr>
          <w:rFonts w:ascii="CircularXX"/>
          <w:b/>
          <w:color w:val="231F20"/>
          <w:spacing w:val="-9"/>
        </w:rPr>
        <w:t xml:space="preserve"> </w:t>
      </w:r>
      <w:r>
        <w:rPr>
          <w:rFonts w:ascii="CircularXX"/>
          <w:b/>
          <w:color w:val="231F20"/>
        </w:rPr>
        <w:t xml:space="preserve">L&amp;Q </w:t>
      </w:r>
      <w:r w:rsidR="00426244">
        <w:rPr>
          <w:rFonts w:ascii="CircularXX"/>
          <w:b/>
          <w:color w:val="231F20"/>
        </w:rPr>
        <w:t xml:space="preserve">or Andersons </w:t>
      </w:r>
      <w:r>
        <w:rPr>
          <w:rFonts w:ascii="CircularXX"/>
          <w:b/>
          <w:color w:val="231F20"/>
        </w:rPr>
        <w:t>to a purchaser</w:t>
      </w:r>
    </w:p>
    <w:p w14:paraId="29CF733B" w14:textId="77777777" w:rsidR="00C565AE" w:rsidRDefault="001626D3">
      <w:pPr>
        <w:pStyle w:val="ListParagraph"/>
        <w:numPr>
          <w:ilvl w:val="0"/>
          <w:numId w:val="4"/>
        </w:numPr>
        <w:tabs>
          <w:tab w:val="left" w:pos="640"/>
        </w:tabs>
        <w:spacing w:line="266" w:lineRule="auto"/>
        <w:ind w:right="1746"/>
      </w:pP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purchasers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paying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unless otherwise stated.</w:t>
      </w:r>
    </w:p>
    <w:p w14:paraId="16845835" w14:textId="77777777" w:rsidR="00C565AE" w:rsidRDefault="00C565AE">
      <w:pPr>
        <w:pStyle w:val="BodyText"/>
        <w:spacing w:before="5"/>
        <w:rPr>
          <w:sz w:val="24"/>
        </w:rPr>
      </w:pPr>
    </w:p>
    <w:p w14:paraId="6E389E73" w14:textId="77777777" w:rsidR="00C565AE" w:rsidRDefault="001626D3">
      <w:pPr>
        <w:pStyle w:val="Heading2"/>
      </w:pPr>
      <w:r>
        <w:rPr>
          <w:color w:val="1B2B39"/>
        </w:rPr>
        <w:t>Voucher</w:t>
      </w:r>
      <w:r>
        <w:rPr>
          <w:color w:val="1B2B39"/>
          <w:spacing w:val="-16"/>
        </w:rPr>
        <w:t xml:space="preserve"> </w:t>
      </w:r>
      <w:r>
        <w:rPr>
          <w:color w:val="1B2B39"/>
        </w:rPr>
        <w:t>Incentive</w:t>
      </w:r>
      <w:r>
        <w:rPr>
          <w:color w:val="1B2B39"/>
          <w:spacing w:val="-13"/>
        </w:rPr>
        <w:t xml:space="preserve"> </w:t>
      </w:r>
      <w:r>
        <w:rPr>
          <w:color w:val="1B2B39"/>
          <w:spacing w:val="-2"/>
        </w:rPr>
        <w:t>Information</w:t>
      </w:r>
    </w:p>
    <w:p w14:paraId="0D23A0A2" w14:textId="6773B97A" w:rsidR="00C565AE" w:rsidRDefault="001626D3">
      <w:pPr>
        <w:pStyle w:val="ListParagraph"/>
        <w:numPr>
          <w:ilvl w:val="0"/>
          <w:numId w:val="3"/>
        </w:numPr>
        <w:tabs>
          <w:tab w:val="left" w:pos="640"/>
        </w:tabs>
        <w:spacing w:before="189" w:line="266" w:lineRule="auto"/>
        <w:ind w:right="204"/>
        <w:rPr>
          <w:rFonts w:ascii="CircularXX" w:hAnsi="CircularXX"/>
          <w:b/>
        </w:rPr>
      </w:pPr>
      <w:r>
        <w:rPr>
          <w:color w:val="231F20"/>
        </w:rPr>
        <w:t>The total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value 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 incentive is capped as a one-off sum which will be made available 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deduction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voucher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rFonts w:ascii="CircularXX" w:hAnsi="CircularXX"/>
          <w:b/>
          <w:color w:val="231F20"/>
        </w:rPr>
        <w:t>no</w:t>
      </w:r>
      <w:r>
        <w:rPr>
          <w:rFonts w:ascii="CircularXX" w:hAnsi="CircularXX"/>
          <w:b/>
          <w:color w:val="231F20"/>
          <w:spacing w:val="-3"/>
        </w:rPr>
        <w:t xml:space="preserve"> </w:t>
      </w:r>
      <w:r>
        <w:rPr>
          <w:rFonts w:ascii="CircularXX" w:hAnsi="CircularXX"/>
          <w:b/>
          <w:color w:val="231F20"/>
        </w:rPr>
        <w:t>cash</w:t>
      </w:r>
      <w:r>
        <w:rPr>
          <w:rFonts w:ascii="CircularXX" w:hAnsi="CircularXX"/>
          <w:b/>
          <w:color w:val="231F20"/>
          <w:spacing w:val="-3"/>
        </w:rPr>
        <w:t xml:space="preserve"> </w:t>
      </w:r>
      <w:r>
        <w:rPr>
          <w:rFonts w:ascii="CircularXX" w:hAnsi="CircularXX"/>
          <w:b/>
          <w:color w:val="231F20"/>
        </w:rPr>
        <w:t>payment</w:t>
      </w:r>
      <w:r>
        <w:rPr>
          <w:rFonts w:ascii="CircularXX" w:hAnsi="CircularXX"/>
          <w:b/>
          <w:color w:val="231F20"/>
          <w:spacing w:val="-7"/>
        </w:rPr>
        <w:t xml:space="preserve"> </w:t>
      </w:r>
      <w:r>
        <w:rPr>
          <w:rFonts w:ascii="CircularXX" w:hAnsi="CircularXX"/>
          <w:b/>
          <w:color w:val="231F20"/>
        </w:rPr>
        <w:t>will</w:t>
      </w:r>
      <w:r>
        <w:rPr>
          <w:rFonts w:ascii="CircularXX" w:hAnsi="CircularXX"/>
          <w:b/>
          <w:color w:val="231F20"/>
          <w:spacing w:val="-3"/>
        </w:rPr>
        <w:t xml:space="preserve"> </w:t>
      </w:r>
      <w:r>
        <w:rPr>
          <w:rFonts w:ascii="CircularXX" w:hAnsi="CircularXX"/>
          <w:b/>
          <w:color w:val="231F20"/>
        </w:rPr>
        <w:t>be</w:t>
      </w:r>
      <w:r>
        <w:rPr>
          <w:rFonts w:ascii="CircularXX" w:hAnsi="CircularXX"/>
          <w:b/>
          <w:color w:val="231F20"/>
          <w:spacing w:val="-3"/>
        </w:rPr>
        <w:t xml:space="preserve"> </w:t>
      </w:r>
      <w:r>
        <w:rPr>
          <w:rFonts w:ascii="CircularXX" w:hAnsi="CircularXX"/>
          <w:b/>
          <w:color w:val="231F20"/>
        </w:rPr>
        <w:t>made by L&amp;Q</w:t>
      </w:r>
      <w:r w:rsidR="00426244">
        <w:rPr>
          <w:rFonts w:ascii="CircularXX" w:hAnsi="CircularXX"/>
          <w:b/>
          <w:color w:val="231F20"/>
        </w:rPr>
        <w:t xml:space="preserve"> or Andersons</w:t>
      </w:r>
      <w:r>
        <w:rPr>
          <w:rFonts w:ascii="CircularXX" w:hAnsi="CircularXX"/>
          <w:b/>
          <w:color w:val="231F20"/>
        </w:rPr>
        <w:t xml:space="preserve"> to a purchaser</w:t>
      </w:r>
    </w:p>
    <w:p w14:paraId="2AD62E43" w14:textId="77777777" w:rsidR="00C565AE" w:rsidRDefault="001626D3">
      <w:pPr>
        <w:pStyle w:val="ListParagraph"/>
        <w:numPr>
          <w:ilvl w:val="0"/>
          <w:numId w:val="3"/>
        </w:numPr>
        <w:tabs>
          <w:tab w:val="left" w:pos="639"/>
        </w:tabs>
        <w:ind w:left="639" w:hanging="359"/>
      </w:pP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voucher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supplied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purchase</w:t>
      </w:r>
    </w:p>
    <w:p w14:paraId="75B977C9" w14:textId="77777777" w:rsidR="00C565AE" w:rsidRDefault="001626D3">
      <w:pPr>
        <w:pStyle w:val="ListParagraph"/>
        <w:numPr>
          <w:ilvl w:val="0"/>
          <w:numId w:val="3"/>
        </w:numPr>
        <w:tabs>
          <w:tab w:val="left" w:pos="639"/>
        </w:tabs>
        <w:spacing w:before="200"/>
        <w:ind w:left="639" w:hanging="359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voucher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validity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issue</w:t>
      </w:r>
    </w:p>
    <w:p w14:paraId="673543BE" w14:textId="77777777" w:rsidR="00C565AE" w:rsidRDefault="001626D3">
      <w:pPr>
        <w:pStyle w:val="ListParagraph"/>
        <w:numPr>
          <w:ilvl w:val="0"/>
          <w:numId w:val="3"/>
        </w:numPr>
        <w:tabs>
          <w:tab w:val="left" w:pos="640"/>
        </w:tabs>
        <w:spacing w:before="199" w:line="266" w:lineRule="auto"/>
        <w:ind w:right="1630"/>
      </w:pP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E-Voucher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issued-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purchaser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unless requested otherwise</w:t>
      </w:r>
    </w:p>
    <w:p w14:paraId="0174B541" w14:textId="77777777" w:rsidR="00C565AE" w:rsidRDefault="001626D3">
      <w:pPr>
        <w:pStyle w:val="ListParagraph"/>
        <w:numPr>
          <w:ilvl w:val="0"/>
          <w:numId w:val="3"/>
        </w:numPr>
        <w:tabs>
          <w:tab w:val="left" w:pos="640"/>
        </w:tabs>
        <w:spacing w:before="170" w:line="266" w:lineRule="auto"/>
        <w:ind w:right="1036"/>
      </w:pPr>
      <w:r>
        <w:rPr>
          <w:color w:val="231F20"/>
        </w:rPr>
        <w:t>Further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voucher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provider,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purchaser’s responsibility to satisfy themselves of any terms applicable</w:t>
      </w:r>
    </w:p>
    <w:p w14:paraId="755A414C" w14:textId="77777777" w:rsidR="00C565AE" w:rsidRDefault="001626D3">
      <w:pPr>
        <w:pStyle w:val="ListParagraph"/>
        <w:numPr>
          <w:ilvl w:val="0"/>
          <w:numId w:val="3"/>
        </w:numPr>
        <w:tabs>
          <w:tab w:val="left" w:pos="640"/>
        </w:tabs>
        <w:spacing w:line="266" w:lineRule="auto"/>
        <w:ind w:right="450"/>
      </w:pP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purchaser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adhere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exclusions which may be in place with the voucher provider</w:t>
      </w:r>
    </w:p>
    <w:p w14:paraId="2287F3C7" w14:textId="77777777" w:rsidR="00C565AE" w:rsidRDefault="001626D3">
      <w:pPr>
        <w:pStyle w:val="ListParagraph"/>
        <w:numPr>
          <w:ilvl w:val="0"/>
          <w:numId w:val="3"/>
        </w:numPr>
        <w:tabs>
          <w:tab w:val="left" w:pos="640"/>
        </w:tabs>
      </w:pP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purchaser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observe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validity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timescales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expiry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dates</w:t>
      </w:r>
    </w:p>
    <w:p w14:paraId="549FDF5A" w14:textId="77777777" w:rsidR="00C565AE" w:rsidRDefault="001626D3">
      <w:pPr>
        <w:pStyle w:val="ListParagraph"/>
        <w:numPr>
          <w:ilvl w:val="0"/>
          <w:numId w:val="3"/>
        </w:numPr>
        <w:tabs>
          <w:tab w:val="left" w:pos="639"/>
        </w:tabs>
        <w:spacing w:before="200"/>
        <w:ind w:left="639" w:hanging="359"/>
      </w:pPr>
      <w:r>
        <w:rPr>
          <w:color w:val="231F20"/>
        </w:rPr>
        <w:t>Vouchers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household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purchase.</w:t>
      </w:r>
    </w:p>
    <w:p w14:paraId="1448532B" w14:textId="77777777" w:rsidR="00C565AE" w:rsidRDefault="00C565AE">
      <w:pPr>
        <w:sectPr w:rsidR="00C565AE">
          <w:pgSz w:w="12250" w:h="17180"/>
          <w:pgMar w:top="660" w:right="740" w:bottom="1160" w:left="740" w:header="0" w:footer="967" w:gutter="0"/>
          <w:cols w:space="720"/>
        </w:sectPr>
      </w:pPr>
    </w:p>
    <w:p w14:paraId="09235AC0" w14:textId="77777777" w:rsidR="00E924CE" w:rsidRDefault="00E924CE">
      <w:pPr>
        <w:pStyle w:val="Heading2"/>
        <w:spacing w:before="92"/>
        <w:rPr>
          <w:color w:val="1B2B39"/>
        </w:rPr>
      </w:pPr>
    </w:p>
    <w:p w14:paraId="0F838866" w14:textId="77777777" w:rsidR="00E924CE" w:rsidRDefault="00E924CE">
      <w:pPr>
        <w:pStyle w:val="Heading2"/>
        <w:spacing w:before="92"/>
        <w:rPr>
          <w:color w:val="1B2B39"/>
        </w:rPr>
      </w:pPr>
    </w:p>
    <w:p w14:paraId="35AB596F" w14:textId="2C5D39EA" w:rsidR="00C565AE" w:rsidRDefault="001626D3">
      <w:pPr>
        <w:pStyle w:val="Heading2"/>
        <w:spacing w:before="92"/>
      </w:pPr>
      <w:r>
        <w:rPr>
          <w:color w:val="1B2B39"/>
        </w:rPr>
        <w:t>Furniture</w:t>
      </w:r>
      <w:r>
        <w:rPr>
          <w:color w:val="1B2B39"/>
          <w:spacing w:val="-10"/>
        </w:rPr>
        <w:t xml:space="preserve"> </w:t>
      </w:r>
      <w:r>
        <w:rPr>
          <w:color w:val="1B2B39"/>
          <w:spacing w:val="-2"/>
        </w:rPr>
        <w:t>packs</w:t>
      </w:r>
    </w:p>
    <w:p w14:paraId="611E620A" w14:textId="182DD784" w:rsidR="00C565AE" w:rsidRPr="00E924CE" w:rsidRDefault="001626D3" w:rsidP="00E924CE">
      <w:pPr>
        <w:pStyle w:val="ListParagraph"/>
        <w:numPr>
          <w:ilvl w:val="0"/>
          <w:numId w:val="2"/>
        </w:numPr>
        <w:tabs>
          <w:tab w:val="left" w:pos="640"/>
        </w:tabs>
        <w:spacing w:before="190" w:line="266" w:lineRule="auto"/>
        <w:ind w:right="142"/>
        <w:rPr>
          <w:rFonts w:ascii="CircularXX"/>
          <w:b/>
        </w:rPr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incentive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capped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one-off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way of deduction from monies due at completion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the purchase or as a direct payment to the chosen interior design company if a furniture pack is selected. </w:t>
      </w:r>
      <w:r>
        <w:rPr>
          <w:rFonts w:ascii="CircularXX"/>
          <w:b/>
          <w:color w:val="231F20"/>
        </w:rPr>
        <w:t>No cash payments will be made</w:t>
      </w:r>
      <w:r w:rsidR="00E924CE">
        <w:rPr>
          <w:rFonts w:ascii="CircularXX"/>
          <w:b/>
          <w:color w:val="231F20"/>
        </w:rPr>
        <w:t xml:space="preserve"> </w:t>
      </w:r>
      <w:r w:rsidRPr="00E924CE">
        <w:rPr>
          <w:rFonts w:ascii="CircularXX"/>
          <w:b/>
          <w:color w:val="231F20"/>
        </w:rPr>
        <w:t>to</w:t>
      </w:r>
      <w:r w:rsidRPr="00E924CE">
        <w:rPr>
          <w:rFonts w:ascii="CircularXX"/>
          <w:b/>
          <w:color w:val="231F20"/>
          <w:spacing w:val="-4"/>
        </w:rPr>
        <w:t xml:space="preserve"> </w:t>
      </w:r>
      <w:r w:rsidRPr="00E924CE">
        <w:rPr>
          <w:rFonts w:ascii="CircularXX"/>
          <w:b/>
          <w:color w:val="231F20"/>
          <w:spacing w:val="-2"/>
        </w:rPr>
        <w:t>purchasers</w:t>
      </w:r>
    </w:p>
    <w:p w14:paraId="65A4042E" w14:textId="77777777" w:rsidR="00C565AE" w:rsidRDefault="001626D3">
      <w:pPr>
        <w:pStyle w:val="ListParagraph"/>
        <w:numPr>
          <w:ilvl w:val="0"/>
          <w:numId w:val="2"/>
        </w:numPr>
        <w:tabs>
          <w:tab w:val="left" w:pos="640"/>
        </w:tabs>
        <w:spacing w:before="199" w:line="266" w:lineRule="auto"/>
        <w:ind w:right="169"/>
      </w:pPr>
      <w:r>
        <w:rPr>
          <w:color w:val="231F20"/>
        </w:rPr>
        <w:t>Should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furniture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buying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selected,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payable at completion 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 purchase. 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 option 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 selected.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 purchase costs will be by deduction of completion funds due and no cash payments will be made to purchasers</w:t>
      </w:r>
    </w:p>
    <w:p w14:paraId="60413DCA" w14:textId="20AD48DB" w:rsidR="00C565AE" w:rsidRDefault="001626D3">
      <w:pPr>
        <w:pStyle w:val="ListParagraph"/>
        <w:numPr>
          <w:ilvl w:val="0"/>
          <w:numId w:val="2"/>
        </w:numPr>
        <w:tabs>
          <w:tab w:val="left" w:pos="640"/>
        </w:tabs>
        <w:spacing w:line="266" w:lineRule="auto"/>
        <w:ind w:right="155"/>
      </w:pPr>
      <w:r>
        <w:rPr>
          <w:color w:val="231F20"/>
        </w:rPr>
        <w:t xml:space="preserve">L&amp;Q </w:t>
      </w:r>
      <w:r w:rsidR="00E924CE">
        <w:rPr>
          <w:color w:val="231F20"/>
        </w:rPr>
        <w:t xml:space="preserve">and Andersons </w:t>
      </w:r>
      <w:r>
        <w:rPr>
          <w:color w:val="231F20"/>
        </w:rPr>
        <w:t>will make a direct payment to the chosen interior designer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 cover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cost 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 furniture up to the stated value, 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cost of a set furniture pack which will be noted on the reservation form. 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furniture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pack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 the buyer cover. The buyer is to cover all costs outside the agreed amount</w:t>
      </w:r>
    </w:p>
    <w:p w14:paraId="41EC497F" w14:textId="77777777" w:rsidR="00C565AE" w:rsidRDefault="001626D3">
      <w:pPr>
        <w:pStyle w:val="ListParagraph"/>
        <w:numPr>
          <w:ilvl w:val="0"/>
          <w:numId w:val="2"/>
        </w:numPr>
        <w:tabs>
          <w:tab w:val="left" w:pos="640"/>
        </w:tabs>
        <w:spacing w:line="266" w:lineRule="auto"/>
        <w:ind w:right="373"/>
      </w:pP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advertised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stock,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interior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reserves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substitute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 an item reasonable in comparison</w:t>
      </w:r>
    </w:p>
    <w:p w14:paraId="20CC622F" w14:textId="77777777" w:rsidR="00C565AE" w:rsidRDefault="001626D3">
      <w:pPr>
        <w:pStyle w:val="ListParagraph"/>
        <w:numPr>
          <w:ilvl w:val="0"/>
          <w:numId w:val="2"/>
        </w:numPr>
        <w:tabs>
          <w:tab w:val="left" w:pos="640"/>
        </w:tabs>
        <w:spacing w:line="266" w:lineRule="auto"/>
        <w:ind w:right="370"/>
      </w:pP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purchaser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dispose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safely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responsibly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furniture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 not be required</w:t>
      </w:r>
    </w:p>
    <w:p w14:paraId="5BDF5EC5" w14:textId="204FE171" w:rsidR="00C565AE" w:rsidRDefault="001626D3">
      <w:pPr>
        <w:pStyle w:val="ListParagraph"/>
        <w:numPr>
          <w:ilvl w:val="0"/>
          <w:numId w:val="2"/>
        </w:numPr>
        <w:tabs>
          <w:tab w:val="left" w:pos="640"/>
        </w:tabs>
        <w:spacing w:before="170" w:line="266" w:lineRule="auto"/>
        <w:ind w:right="346"/>
      </w:pPr>
      <w:r>
        <w:rPr>
          <w:color w:val="231F20"/>
        </w:rPr>
        <w:t>L&amp;Q</w:t>
      </w:r>
      <w:r w:rsidR="00E924CE">
        <w:rPr>
          <w:color w:val="231F20"/>
        </w:rPr>
        <w:t xml:space="preserve"> and Andersons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warranty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furniture,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L&amp;Q</w:t>
      </w:r>
      <w:r w:rsidR="00E924CE">
        <w:rPr>
          <w:color w:val="231F20"/>
        </w:rPr>
        <w:t xml:space="preserve"> or Andersons</w:t>
      </w:r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queries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 completion should be taken up directly with the relevant supplier</w:t>
      </w:r>
    </w:p>
    <w:p w14:paraId="2343802A" w14:textId="6AEB735E" w:rsidR="00C565AE" w:rsidRDefault="001626D3">
      <w:pPr>
        <w:pStyle w:val="ListParagraph"/>
        <w:numPr>
          <w:ilvl w:val="0"/>
          <w:numId w:val="2"/>
        </w:numPr>
        <w:tabs>
          <w:tab w:val="left" w:pos="640"/>
        </w:tabs>
        <w:spacing w:line="266" w:lineRule="auto"/>
        <w:ind w:right="533"/>
      </w:pPr>
      <w:r>
        <w:rPr>
          <w:color w:val="231F20"/>
        </w:rPr>
        <w:t>Furniture packs will be confirmed and instructed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when exchange of contracts has been made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confirmed.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Whilst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effort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cannot guarantee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furniture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pack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 availability of the interior designer and is outside of L&amp;Q</w:t>
      </w:r>
      <w:r w:rsidR="00E924CE">
        <w:rPr>
          <w:color w:val="231F20"/>
        </w:rPr>
        <w:t xml:space="preserve"> and Andersons </w:t>
      </w:r>
      <w:r>
        <w:rPr>
          <w:color w:val="231F20"/>
        </w:rPr>
        <w:t>control.</w:t>
      </w:r>
    </w:p>
    <w:p w14:paraId="6F988181" w14:textId="77777777" w:rsidR="00C565AE" w:rsidRDefault="00C565AE">
      <w:pPr>
        <w:pStyle w:val="BodyText"/>
        <w:spacing w:before="4"/>
        <w:rPr>
          <w:sz w:val="24"/>
        </w:rPr>
      </w:pPr>
    </w:p>
    <w:p w14:paraId="48AD1F2F" w14:textId="77777777" w:rsidR="00C565AE" w:rsidRDefault="001626D3">
      <w:pPr>
        <w:pStyle w:val="Heading2"/>
      </w:pPr>
      <w:r>
        <w:rPr>
          <w:color w:val="1B2B39"/>
        </w:rPr>
        <w:t>Recommend</w:t>
      </w:r>
      <w:r>
        <w:rPr>
          <w:color w:val="1B2B39"/>
          <w:spacing w:val="-3"/>
        </w:rPr>
        <w:t xml:space="preserve"> </w:t>
      </w:r>
      <w:r>
        <w:rPr>
          <w:color w:val="1B2B39"/>
        </w:rPr>
        <w:t>a</w:t>
      </w:r>
      <w:r>
        <w:rPr>
          <w:color w:val="1B2B39"/>
          <w:spacing w:val="-3"/>
        </w:rPr>
        <w:t xml:space="preserve"> </w:t>
      </w:r>
      <w:r>
        <w:rPr>
          <w:color w:val="1B2B39"/>
          <w:spacing w:val="-2"/>
        </w:rPr>
        <w:t>friend</w:t>
      </w:r>
    </w:p>
    <w:p w14:paraId="34922884" w14:textId="202BBA1D" w:rsidR="00C565AE" w:rsidRDefault="001626D3">
      <w:pPr>
        <w:pStyle w:val="ListParagraph"/>
        <w:numPr>
          <w:ilvl w:val="0"/>
          <w:numId w:val="1"/>
        </w:numPr>
        <w:tabs>
          <w:tab w:val="left" w:pos="640"/>
        </w:tabs>
        <w:spacing w:before="190" w:line="266" w:lineRule="auto"/>
        <w:ind w:right="289"/>
      </w:pPr>
      <w:r>
        <w:rPr>
          <w:color w:val="231F20"/>
        </w:rPr>
        <w:t>L&amp;Q</w:t>
      </w:r>
      <w:r>
        <w:rPr>
          <w:color w:val="231F20"/>
          <w:spacing w:val="-9"/>
        </w:rPr>
        <w:t xml:space="preserve"> </w:t>
      </w:r>
      <w:r w:rsidR="00E924CE">
        <w:rPr>
          <w:color w:val="231F20"/>
          <w:spacing w:val="-9"/>
        </w:rPr>
        <w:t xml:space="preserve">and Andersons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operate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friend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incentive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occasionally,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when there is a live campaign and the person recommending the purchaser is in receipt 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valid and recent correspondence</w:t>
      </w:r>
    </w:p>
    <w:p w14:paraId="66290CA5" w14:textId="77777777" w:rsidR="00C565AE" w:rsidRDefault="001626D3">
      <w:pPr>
        <w:pStyle w:val="ListParagraph"/>
        <w:numPr>
          <w:ilvl w:val="0"/>
          <w:numId w:val="1"/>
        </w:numPr>
        <w:tabs>
          <w:tab w:val="left" w:pos="640"/>
        </w:tabs>
        <w:spacing w:line="266" w:lineRule="auto"/>
        <w:ind w:right="940"/>
      </w:pP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purchasing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friend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 reservation form, along with the name, email address and address of the friend</w:t>
      </w:r>
    </w:p>
    <w:p w14:paraId="4FD6F4BA" w14:textId="2F9AAEEB" w:rsidR="00C565AE" w:rsidRDefault="001626D3">
      <w:pPr>
        <w:pStyle w:val="ListParagraph"/>
        <w:numPr>
          <w:ilvl w:val="0"/>
          <w:numId w:val="1"/>
        </w:numPr>
        <w:tabs>
          <w:tab w:val="left" w:pos="640"/>
        </w:tabs>
        <w:spacing w:line="266" w:lineRule="auto"/>
        <w:ind w:right="946"/>
      </w:pPr>
      <w:r>
        <w:rPr>
          <w:color w:val="231F20"/>
        </w:rPr>
        <w:t>Unless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stated,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referring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purchaser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residing in a</w:t>
      </w:r>
      <w:r w:rsidR="00E924CE">
        <w:rPr>
          <w:color w:val="231F20"/>
        </w:rPr>
        <w:t xml:space="preserve"> Quarry</w:t>
      </w:r>
      <w:r>
        <w:rPr>
          <w:color w:val="231F20"/>
        </w:rPr>
        <w:t xml:space="preserve"> property</w:t>
      </w:r>
    </w:p>
    <w:p w14:paraId="047754CC" w14:textId="13D90AA0" w:rsidR="00C565AE" w:rsidRDefault="001626D3">
      <w:pPr>
        <w:pStyle w:val="ListParagraph"/>
        <w:numPr>
          <w:ilvl w:val="0"/>
          <w:numId w:val="1"/>
        </w:numPr>
        <w:tabs>
          <w:tab w:val="left" w:pos="640"/>
        </w:tabs>
        <w:spacing w:line="266" w:lineRule="auto"/>
        <w:ind w:right="780"/>
      </w:pP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friends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recommending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resident having purchased a home </w:t>
      </w:r>
      <w:r w:rsidR="00E924CE">
        <w:rPr>
          <w:color w:val="231F20"/>
        </w:rPr>
        <w:t xml:space="preserve">at the Quarry </w:t>
      </w:r>
      <w:r>
        <w:rPr>
          <w:color w:val="231F20"/>
        </w:rPr>
        <w:t>previously</w:t>
      </w:r>
    </w:p>
    <w:p w14:paraId="2C38D7E4" w14:textId="5155DBBB" w:rsidR="00C565AE" w:rsidRDefault="001626D3" w:rsidP="00136F23">
      <w:pPr>
        <w:pStyle w:val="ListParagraph"/>
        <w:numPr>
          <w:ilvl w:val="0"/>
          <w:numId w:val="1"/>
        </w:numPr>
        <w:tabs>
          <w:tab w:val="left" w:pos="639"/>
        </w:tabs>
        <w:spacing w:before="170"/>
        <w:ind w:left="639" w:hanging="359"/>
        <w:sectPr w:rsidR="00C565AE">
          <w:pgSz w:w="12250" w:h="17180"/>
          <w:pgMar w:top="660" w:right="740" w:bottom="1160" w:left="740" w:header="0" w:footer="967" w:gutter="0"/>
          <w:cols w:space="720"/>
        </w:sectPr>
      </w:pPr>
      <w:r>
        <w:rPr>
          <w:color w:val="231F20"/>
        </w:rPr>
        <w:t>Any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voucher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incentive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docume</w:t>
      </w:r>
      <w:r w:rsidR="00715833">
        <w:rPr>
          <w:color w:val="231F20"/>
          <w:spacing w:val="-2"/>
        </w:rPr>
        <w:t>nt</w:t>
      </w:r>
    </w:p>
    <w:p w14:paraId="44F74F38" w14:textId="5EA6F1DB" w:rsidR="00E924CE" w:rsidRPr="00E924CE" w:rsidRDefault="00E924CE" w:rsidP="00E924CE">
      <w:pPr>
        <w:tabs>
          <w:tab w:val="left" w:pos="6878"/>
        </w:tabs>
      </w:pPr>
      <w:r>
        <w:lastRenderedPageBreak/>
        <w:tab/>
      </w:r>
    </w:p>
    <w:sectPr w:rsidR="00E924CE" w:rsidRPr="00E924CE">
      <w:footerReference w:type="default" r:id="rId9"/>
      <w:pgSz w:w="12250" w:h="17180"/>
      <w:pgMar w:top="820" w:right="740" w:bottom="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C268" w14:textId="77777777" w:rsidR="00B0349B" w:rsidRDefault="00B0349B">
      <w:r>
        <w:separator/>
      </w:r>
    </w:p>
  </w:endnote>
  <w:endnote w:type="continuationSeparator" w:id="0">
    <w:p w14:paraId="31477A24" w14:textId="77777777" w:rsidR="00B0349B" w:rsidRDefault="00B0349B">
      <w:r>
        <w:continuationSeparator/>
      </w:r>
    </w:p>
  </w:endnote>
  <w:endnote w:type="continuationNotice" w:id="1">
    <w:p w14:paraId="37E875B7" w14:textId="77777777" w:rsidR="00C16B6B" w:rsidRDefault="00C16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rcularXX-Book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XX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52AA" w14:textId="77777777" w:rsidR="00C565AE" w:rsidRDefault="001626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E1BBA0B" wp14:editId="08BD3E1F">
              <wp:simplePos x="0" y="0"/>
              <wp:positionH relativeFrom="page">
                <wp:posOffset>540004</wp:posOffset>
              </wp:positionH>
              <wp:positionV relativeFrom="page">
                <wp:posOffset>10167010</wp:posOffset>
              </wp:positionV>
              <wp:extent cx="201295" cy="201295"/>
              <wp:effectExtent l="0" t="0" r="0" b="0"/>
              <wp:wrapNone/>
              <wp:docPr id="1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1295" cy="2012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1295" h="201295">
                            <a:moveTo>
                              <a:pt x="200990" y="0"/>
                            </a:moveTo>
                            <a:lnTo>
                              <a:pt x="0" y="0"/>
                            </a:lnTo>
                            <a:lnTo>
                              <a:pt x="0" y="200990"/>
                            </a:lnTo>
                            <a:lnTo>
                              <a:pt x="200990" y="200990"/>
                            </a:lnTo>
                            <a:lnTo>
                              <a:pt x="200990" y="0"/>
                            </a:lnTo>
                            <a:close/>
                          </a:path>
                        </a:pathLst>
                      </a:custGeom>
                      <a:solidFill>
                        <a:srgbClr val="FFDE2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arto="http://schemas.microsoft.com/office/word/2006/arto">
          <w:pict>
            <v:shape id="Graphic 1" style="position:absolute;margin-left:42.5pt;margin-top:800.55pt;width:15.85pt;height:15.85pt;z-index:-1587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201295" o:spid="_x0000_s1026" fillcolor="#ffde2e" stroked="f" path="m200990,l,,,200990r200990,l20099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" w14:anchorId="3C948686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5F04E421" wp14:editId="59B0C105">
              <wp:simplePos x="0" y="0"/>
              <wp:positionH relativeFrom="page">
                <wp:posOffset>580791</wp:posOffset>
              </wp:positionH>
              <wp:positionV relativeFrom="page">
                <wp:posOffset>10202651</wp:posOffset>
              </wp:positionV>
              <wp:extent cx="1207135" cy="1257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7135" cy="1257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087199" w14:textId="77777777" w:rsidR="00C565AE" w:rsidRDefault="001626D3">
                          <w:pPr>
                            <w:tabs>
                              <w:tab w:val="left" w:pos="422"/>
                            </w:tabs>
                            <w:spacing w:before="29"/>
                            <w:ind w:left="60"/>
                            <w:rPr>
                              <w:rFonts w:ascii="CircularXX"/>
                              <w:b/>
                              <w:sz w:val="12"/>
                            </w:rPr>
                          </w:pPr>
                          <w:r>
                            <w:rPr>
                              <w:rFonts w:ascii="CircularXX"/>
                              <w:b/>
                              <w:color w:val="1B2B39"/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CircularXX"/>
                              <w:b/>
                              <w:color w:val="1B2B39"/>
                              <w:spacing w:val="-10"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CircularXX"/>
                              <w:b/>
                              <w:color w:val="1B2B39"/>
                              <w:spacing w:val="-1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CircularXX"/>
                              <w:b/>
                              <w:color w:val="1B2B39"/>
                              <w:spacing w:val="-10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CircularXX"/>
                              <w:b/>
                              <w:color w:val="1B2B39"/>
                              <w:spacing w:val="-10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CircularXX"/>
                              <w:b/>
                              <w:color w:val="1B2B39"/>
                              <w:sz w:val="12"/>
                            </w:rPr>
                            <w:tab/>
                            <w:t>Purchaser</w:t>
                          </w:r>
                          <w:r>
                            <w:rPr>
                              <w:rFonts w:ascii="CircularXX"/>
                              <w:b/>
                              <w:color w:val="1B2B39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ircularXX"/>
                              <w:b/>
                              <w:color w:val="1B2B39"/>
                              <w:sz w:val="12"/>
                            </w:rPr>
                            <w:t>Incentives</w:t>
                          </w:r>
                          <w:r>
                            <w:rPr>
                              <w:rFonts w:ascii="CircularXX"/>
                              <w:b/>
                              <w:color w:val="1B2B39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ircularXX"/>
                              <w:b/>
                              <w:color w:val="1B2B39"/>
                              <w:spacing w:val="-4"/>
                              <w:sz w:val="12"/>
                            </w:rPr>
                            <w:t>form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04E4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.75pt;margin-top:803.35pt;width:95.05pt;height:9.9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" filled="f" stroked="f">
              <v:textbox inset="0,0,0,0">
                <w:txbxContent>
                  <w:p w14:paraId="49087199" w14:textId="77777777" w:rsidR="00C565AE" w:rsidRDefault="001626D3">
                    <w:pPr>
                      <w:tabs>
                        <w:tab w:val="left" w:pos="422"/>
                      </w:tabs>
                      <w:spacing w:before="29"/>
                      <w:ind w:left="60"/>
                      <w:rPr>
                        <w:rFonts w:ascii="CircularXX"/>
                        <w:b/>
                        <w:sz w:val="12"/>
                      </w:rPr>
                    </w:pPr>
                    <w:r>
                      <w:rPr>
                        <w:rFonts w:ascii="CircularXX"/>
                        <w:b/>
                        <w:color w:val="1B2B39"/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rFonts w:ascii="CircularXX"/>
                        <w:b/>
                        <w:color w:val="1B2B39"/>
                        <w:spacing w:val="-10"/>
                        <w:sz w:val="12"/>
                      </w:rPr>
                      <w:instrText xml:space="preserve"> PAGE </w:instrText>
                    </w:r>
                    <w:r>
                      <w:rPr>
                        <w:rFonts w:ascii="CircularXX"/>
                        <w:b/>
                        <w:color w:val="1B2B39"/>
                        <w:spacing w:val="-10"/>
                        <w:sz w:val="12"/>
                      </w:rPr>
                      <w:fldChar w:fldCharType="separate"/>
                    </w:r>
                    <w:r>
                      <w:rPr>
                        <w:rFonts w:ascii="CircularXX"/>
                        <w:b/>
                        <w:color w:val="1B2B39"/>
                        <w:spacing w:val="-10"/>
                        <w:sz w:val="12"/>
                      </w:rPr>
                      <w:t>2</w:t>
                    </w:r>
                    <w:r>
                      <w:rPr>
                        <w:rFonts w:ascii="CircularXX"/>
                        <w:b/>
                        <w:color w:val="1B2B39"/>
                        <w:spacing w:val="-10"/>
                        <w:sz w:val="12"/>
                      </w:rPr>
                      <w:fldChar w:fldCharType="end"/>
                    </w:r>
                    <w:r>
                      <w:rPr>
                        <w:rFonts w:ascii="CircularXX"/>
                        <w:b/>
                        <w:color w:val="1B2B39"/>
                        <w:sz w:val="12"/>
                      </w:rPr>
                      <w:tab/>
                      <w:t>Purchaser</w:t>
                    </w:r>
                    <w:r>
                      <w:rPr>
                        <w:rFonts w:ascii="CircularXX"/>
                        <w:b/>
                        <w:color w:val="1B2B39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ircularXX"/>
                        <w:b/>
                        <w:color w:val="1B2B39"/>
                        <w:sz w:val="12"/>
                      </w:rPr>
                      <w:t>Incentives</w:t>
                    </w:r>
                    <w:r>
                      <w:rPr>
                        <w:rFonts w:ascii="CircularXX"/>
                        <w:b/>
                        <w:color w:val="1B2B39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ircularXX"/>
                        <w:b/>
                        <w:color w:val="1B2B39"/>
                        <w:spacing w:val="-4"/>
                        <w:sz w:val="1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6CE9C065" wp14:editId="5E86CBE4">
              <wp:simplePos x="0" y="0"/>
              <wp:positionH relativeFrom="page">
                <wp:posOffset>5967232</wp:posOffset>
              </wp:positionH>
              <wp:positionV relativeFrom="page">
                <wp:posOffset>10204206</wp:posOffset>
              </wp:positionV>
              <wp:extent cx="1282065" cy="1244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206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52A053" w14:textId="77777777" w:rsidR="00C565AE" w:rsidRDefault="001626D3">
                          <w:pPr>
                            <w:spacing w:before="27"/>
                            <w:ind w:left="20"/>
                            <w:rPr>
                              <w:rFonts w:ascii="CircularXX" w:hAnsi="CircularXX"/>
                              <w:b/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©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L&amp;Q Design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Studio 2023.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ircularXX" w:hAnsi="CircularXX"/>
                              <w:b/>
                              <w:color w:val="231F20"/>
                              <w:spacing w:val="-2"/>
                              <w:sz w:val="12"/>
                            </w:rPr>
                            <w:t>LQ0806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E9C065" id="Text Box 3" o:spid="_x0000_s1027" type="#_x0000_t202" style="position:absolute;margin-left:469.85pt;margin-top:803.5pt;width:100.95pt;height:9.8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" filled="f" stroked="f">
              <v:textbox inset="0,0,0,0">
                <w:txbxContent>
                  <w:p w14:paraId="2652A053" w14:textId="77777777" w:rsidR="00C565AE" w:rsidRDefault="001626D3">
                    <w:pPr>
                      <w:spacing w:before="27"/>
                      <w:ind w:left="20"/>
                      <w:rPr>
                        <w:rFonts w:ascii="CircularXX" w:hAnsi="CircularXX"/>
                        <w:b/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©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L&amp;Q Design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Studio 2023.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CircularXX" w:hAnsi="CircularXX"/>
                        <w:b/>
                        <w:color w:val="231F20"/>
                        <w:spacing w:val="-2"/>
                        <w:sz w:val="12"/>
                      </w:rPr>
                      <w:t>LQ0806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BA7E" w14:textId="77777777" w:rsidR="00C565AE" w:rsidRDefault="00C565A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EE76" w14:textId="77777777" w:rsidR="00B0349B" w:rsidRDefault="00B0349B">
      <w:r>
        <w:separator/>
      </w:r>
    </w:p>
  </w:footnote>
  <w:footnote w:type="continuationSeparator" w:id="0">
    <w:p w14:paraId="5EECF410" w14:textId="77777777" w:rsidR="00B0349B" w:rsidRDefault="00B0349B">
      <w:r>
        <w:continuationSeparator/>
      </w:r>
    </w:p>
  </w:footnote>
  <w:footnote w:type="continuationNotice" w:id="1">
    <w:p w14:paraId="4B1E8680" w14:textId="77777777" w:rsidR="00C16B6B" w:rsidRDefault="00C16B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0644" w14:textId="126BC76B" w:rsidR="003264BA" w:rsidRDefault="003264BA">
    <w:pPr>
      <w:pStyle w:val="Header"/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60290" behindDoc="1" locked="0" layoutInCell="1" allowOverlap="1" wp14:anchorId="4BCE0912" wp14:editId="48AA441C">
          <wp:simplePos x="0" y="0"/>
          <wp:positionH relativeFrom="page">
            <wp:posOffset>5429250</wp:posOffset>
          </wp:positionH>
          <wp:positionV relativeFrom="paragraph">
            <wp:posOffset>190500</wp:posOffset>
          </wp:positionV>
          <wp:extent cx="1857375" cy="962025"/>
          <wp:effectExtent l="0" t="0" r="9525" b="9525"/>
          <wp:wrapTight wrapText="bothSides">
            <wp:wrapPolygon edited="0">
              <wp:start x="0" y="0"/>
              <wp:lineTo x="0" y="21386"/>
              <wp:lineTo x="21489" y="21386"/>
              <wp:lineTo x="21489" y="0"/>
              <wp:lineTo x="0" y="0"/>
            </wp:wrapPolygon>
          </wp:wrapTight>
          <wp:docPr id="1463949111" name="Picture 146394911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949111" name="Picture 146394911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90A"/>
    <w:multiLevelType w:val="hybridMultilevel"/>
    <w:tmpl w:val="CDA2399E"/>
    <w:lvl w:ilvl="0" w:tplc="E8E8C574">
      <w:start w:val="1"/>
      <w:numFmt w:val="decimal"/>
      <w:lvlText w:val="%1."/>
      <w:lvlJc w:val="left"/>
      <w:pPr>
        <w:ind w:left="640" w:hanging="360"/>
      </w:pPr>
      <w:rPr>
        <w:rFonts w:ascii="CircularXX-Book" w:eastAsia="CircularXX-Book" w:hAnsi="CircularXX-Book" w:cs="CircularXX-Book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7D48C540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2" w:tplc="ABF8C400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BAC48D86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C9B82D36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ar-SA"/>
      </w:rPr>
    </w:lvl>
    <w:lvl w:ilvl="5" w:tplc="D57CAAA4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6" w:tplc="D54660A4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7" w:tplc="E51E330C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  <w:lvl w:ilvl="8" w:tplc="D6BA3260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A02EBA"/>
    <w:multiLevelType w:val="hybridMultilevel"/>
    <w:tmpl w:val="B1327B5A"/>
    <w:lvl w:ilvl="0" w:tplc="9DA8E028">
      <w:start w:val="1"/>
      <w:numFmt w:val="decimal"/>
      <w:lvlText w:val="%1."/>
      <w:lvlJc w:val="left"/>
      <w:pPr>
        <w:ind w:left="640" w:hanging="360"/>
      </w:pPr>
      <w:rPr>
        <w:rFonts w:ascii="CircularXX-Book" w:eastAsia="CircularXX-Book" w:hAnsi="CircularXX-Book" w:cs="CircularXX-Book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DBB8C1FA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2" w:tplc="483C73EC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C88A05C8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22765F58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ar-SA"/>
      </w:rPr>
    </w:lvl>
    <w:lvl w:ilvl="5" w:tplc="23A24608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6" w:tplc="3874274A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7" w:tplc="BDC8589C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  <w:lvl w:ilvl="8" w:tplc="F2460004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3CB1726"/>
    <w:multiLevelType w:val="hybridMultilevel"/>
    <w:tmpl w:val="96408F98"/>
    <w:lvl w:ilvl="0" w:tplc="3882298A">
      <w:start w:val="1"/>
      <w:numFmt w:val="decimal"/>
      <w:lvlText w:val="%1."/>
      <w:lvlJc w:val="left"/>
      <w:pPr>
        <w:ind w:left="640" w:hanging="360"/>
      </w:pPr>
      <w:rPr>
        <w:rFonts w:ascii="CircularXX-Book" w:eastAsia="CircularXX-Book" w:hAnsi="CircularXX-Book" w:cs="CircularXX-Book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E182E450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2" w:tplc="86FC080A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BF220092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304EAE0E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ar-SA"/>
      </w:rPr>
    </w:lvl>
    <w:lvl w:ilvl="5" w:tplc="D87CC9FC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6" w:tplc="458690C8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7" w:tplc="B3C4072E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  <w:lvl w:ilvl="8" w:tplc="D256A61C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7343C4C"/>
    <w:multiLevelType w:val="hybridMultilevel"/>
    <w:tmpl w:val="DF44F5D8"/>
    <w:lvl w:ilvl="0" w:tplc="02446044">
      <w:start w:val="1"/>
      <w:numFmt w:val="decimal"/>
      <w:lvlText w:val="%1."/>
      <w:lvlJc w:val="left"/>
      <w:pPr>
        <w:ind w:left="640" w:hanging="360"/>
      </w:pPr>
      <w:rPr>
        <w:rFonts w:ascii="CircularXX-Book" w:eastAsia="CircularXX-Book" w:hAnsi="CircularXX-Book" w:cs="CircularXX-Book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66764A7A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2" w:tplc="B35C74B0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FF8668B6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6848162A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ar-SA"/>
      </w:rPr>
    </w:lvl>
    <w:lvl w:ilvl="5" w:tplc="C59ED6D8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6" w:tplc="C7861E2C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7" w:tplc="BF360BBA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  <w:lvl w:ilvl="8" w:tplc="447C9F32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88B0E2A"/>
    <w:multiLevelType w:val="hybridMultilevel"/>
    <w:tmpl w:val="2F86AD46"/>
    <w:lvl w:ilvl="0" w:tplc="EEF83FA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3" w:hanging="360"/>
      </w:pPr>
    </w:lvl>
    <w:lvl w:ilvl="2" w:tplc="0809001B" w:tentative="1">
      <w:start w:val="1"/>
      <w:numFmt w:val="lowerRoman"/>
      <w:lvlText w:val="%3."/>
      <w:lvlJc w:val="right"/>
      <w:pPr>
        <w:ind w:left="1853" w:hanging="180"/>
      </w:pPr>
    </w:lvl>
    <w:lvl w:ilvl="3" w:tplc="0809000F" w:tentative="1">
      <w:start w:val="1"/>
      <w:numFmt w:val="decimal"/>
      <w:lvlText w:val="%4."/>
      <w:lvlJc w:val="left"/>
      <w:pPr>
        <w:ind w:left="2573" w:hanging="360"/>
      </w:pPr>
    </w:lvl>
    <w:lvl w:ilvl="4" w:tplc="08090019" w:tentative="1">
      <w:start w:val="1"/>
      <w:numFmt w:val="lowerLetter"/>
      <w:lvlText w:val="%5."/>
      <w:lvlJc w:val="left"/>
      <w:pPr>
        <w:ind w:left="3293" w:hanging="360"/>
      </w:pPr>
    </w:lvl>
    <w:lvl w:ilvl="5" w:tplc="0809001B" w:tentative="1">
      <w:start w:val="1"/>
      <w:numFmt w:val="lowerRoman"/>
      <w:lvlText w:val="%6."/>
      <w:lvlJc w:val="right"/>
      <w:pPr>
        <w:ind w:left="4013" w:hanging="180"/>
      </w:pPr>
    </w:lvl>
    <w:lvl w:ilvl="6" w:tplc="0809000F" w:tentative="1">
      <w:start w:val="1"/>
      <w:numFmt w:val="decimal"/>
      <w:lvlText w:val="%7."/>
      <w:lvlJc w:val="left"/>
      <w:pPr>
        <w:ind w:left="4733" w:hanging="360"/>
      </w:pPr>
    </w:lvl>
    <w:lvl w:ilvl="7" w:tplc="08090019" w:tentative="1">
      <w:start w:val="1"/>
      <w:numFmt w:val="lowerLetter"/>
      <w:lvlText w:val="%8."/>
      <w:lvlJc w:val="left"/>
      <w:pPr>
        <w:ind w:left="5453" w:hanging="360"/>
      </w:pPr>
    </w:lvl>
    <w:lvl w:ilvl="8" w:tplc="08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5CB54DEB"/>
    <w:multiLevelType w:val="hybridMultilevel"/>
    <w:tmpl w:val="EB0E1D9A"/>
    <w:lvl w:ilvl="0" w:tplc="147C3CEA">
      <w:start w:val="1"/>
      <w:numFmt w:val="decimal"/>
      <w:lvlText w:val="%1."/>
      <w:lvlJc w:val="left"/>
      <w:pPr>
        <w:ind w:left="640" w:hanging="360"/>
      </w:pPr>
      <w:rPr>
        <w:rFonts w:ascii="CircularXX-Book" w:eastAsia="CircularXX-Book" w:hAnsi="CircularXX-Book" w:cs="CircularXX-Book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44B442BE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2" w:tplc="D74AE3D4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DF160FE6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38489762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ar-SA"/>
      </w:rPr>
    </w:lvl>
    <w:lvl w:ilvl="5" w:tplc="FCC26218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6" w:tplc="8B98F16A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7" w:tplc="F7F64E62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  <w:lvl w:ilvl="8" w:tplc="9D0C7AD8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74040E8"/>
    <w:multiLevelType w:val="hybridMultilevel"/>
    <w:tmpl w:val="7424EC3E"/>
    <w:lvl w:ilvl="0" w:tplc="CF3CBF06">
      <w:start w:val="1"/>
      <w:numFmt w:val="decimal"/>
      <w:lvlText w:val="%1."/>
      <w:lvlJc w:val="left"/>
      <w:pPr>
        <w:ind w:left="640" w:hanging="360"/>
      </w:pPr>
      <w:rPr>
        <w:rFonts w:ascii="CircularXX-Book" w:eastAsia="CircularXX-Book" w:hAnsi="CircularXX-Book" w:cs="CircularXX-Book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D3DC46CA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2" w:tplc="3A4A8D1C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EC807860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8988C148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ar-SA"/>
      </w:rPr>
    </w:lvl>
    <w:lvl w:ilvl="5" w:tplc="654A37D0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6" w:tplc="B3BEFFE4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7" w:tplc="6490422E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  <w:lvl w:ilvl="8" w:tplc="5F6ADB20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D8149FB"/>
    <w:multiLevelType w:val="hybridMultilevel"/>
    <w:tmpl w:val="2F86AD46"/>
    <w:lvl w:ilvl="0" w:tplc="FFFFFFFF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3" w:hanging="360"/>
      </w:pPr>
    </w:lvl>
    <w:lvl w:ilvl="2" w:tplc="FFFFFFFF" w:tentative="1">
      <w:start w:val="1"/>
      <w:numFmt w:val="lowerRoman"/>
      <w:lvlText w:val="%3."/>
      <w:lvlJc w:val="right"/>
      <w:pPr>
        <w:ind w:left="1853" w:hanging="180"/>
      </w:pPr>
    </w:lvl>
    <w:lvl w:ilvl="3" w:tplc="FFFFFFFF" w:tentative="1">
      <w:start w:val="1"/>
      <w:numFmt w:val="decimal"/>
      <w:lvlText w:val="%4."/>
      <w:lvlJc w:val="left"/>
      <w:pPr>
        <w:ind w:left="2573" w:hanging="360"/>
      </w:pPr>
    </w:lvl>
    <w:lvl w:ilvl="4" w:tplc="FFFFFFFF" w:tentative="1">
      <w:start w:val="1"/>
      <w:numFmt w:val="lowerLetter"/>
      <w:lvlText w:val="%5."/>
      <w:lvlJc w:val="left"/>
      <w:pPr>
        <w:ind w:left="3293" w:hanging="360"/>
      </w:pPr>
    </w:lvl>
    <w:lvl w:ilvl="5" w:tplc="FFFFFFFF" w:tentative="1">
      <w:start w:val="1"/>
      <w:numFmt w:val="lowerRoman"/>
      <w:lvlText w:val="%6."/>
      <w:lvlJc w:val="right"/>
      <w:pPr>
        <w:ind w:left="4013" w:hanging="180"/>
      </w:pPr>
    </w:lvl>
    <w:lvl w:ilvl="6" w:tplc="FFFFFFFF" w:tentative="1">
      <w:start w:val="1"/>
      <w:numFmt w:val="decimal"/>
      <w:lvlText w:val="%7."/>
      <w:lvlJc w:val="left"/>
      <w:pPr>
        <w:ind w:left="4733" w:hanging="360"/>
      </w:pPr>
    </w:lvl>
    <w:lvl w:ilvl="7" w:tplc="FFFFFFFF" w:tentative="1">
      <w:start w:val="1"/>
      <w:numFmt w:val="lowerLetter"/>
      <w:lvlText w:val="%8."/>
      <w:lvlJc w:val="left"/>
      <w:pPr>
        <w:ind w:left="5453" w:hanging="360"/>
      </w:pPr>
    </w:lvl>
    <w:lvl w:ilvl="8" w:tplc="FFFFFFFF" w:tentative="1">
      <w:start w:val="1"/>
      <w:numFmt w:val="lowerRoman"/>
      <w:lvlText w:val="%9."/>
      <w:lvlJc w:val="right"/>
      <w:pPr>
        <w:ind w:left="6173" w:hanging="180"/>
      </w:pPr>
    </w:lvl>
  </w:abstractNum>
  <w:num w:numId="1" w16cid:durableId="1248612711">
    <w:abstractNumId w:val="2"/>
  </w:num>
  <w:num w:numId="2" w16cid:durableId="176584597">
    <w:abstractNumId w:val="0"/>
  </w:num>
  <w:num w:numId="3" w16cid:durableId="827675112">
    <w:abstractNumId w:val="1"/>
  </w:num>
  <w:num w:numId="4" w16cid:durableId="1114591850">
    <w:abstractNumId w:val="5"/>
  </w:num>
  <w:num w:numId="5" w16cid:durableId="638191427">
    <w:abstractNumId w:val="3"/>
  </w:num>
  <w:num w:numId="6" w16cid:durableId="63530384">
    <w:abstractNumId w:val="6"/>
  </w:num>
  <w:num w:numId="7" w16cid:durableId="2055810093">
    <w:abstractNumId w:val="4"/>
  </w:num>
  <w:num w:numId="8" w16cid:durableId="20393560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AE"/>
    <w:rsid w:val="00042096"/>
    <w:rsid w:val="00052EA5"/>
    <w:rsid w:val="00136F23"/>
    <w:rsid w:val="0014658D"/>
    <w:rsid w:val="00161998"/>
    <w:rsid w:val="001626D3"/>
    <w:rsid w:val="0018108C"/>
    <w:rsid w:val="00195DB1"/>
    <w:rsid w:val="00213D6A"/>
    <w:rsid w:val="0023345F"/>
    <w:rsid w:val="0023738B"/>
    <w:rsid w:val="002F12FA"/>
    <w:rsid w:val="002F29ED"/>
    <w:rsid w:val="00302484"/>
    <w:rsid w:val="00320265"/>
    <w:rsid w:val="003264BA"/>
    <w:rsid w:val="0035402B"/>
    <w:rsid w:val="003A25DC"/>
    <w:rsid w:val="003D1130"/>
    <w:rsid w:val="003D64A5"/>
    <w:rsid w:val="004119A2"/>
    <w:rsid w:val="00426244"/>
    <w:rsid w:val="00435C5C"/>
    <w:rsid w:val="00465680"/>
    <w:rsid w:val="004766FC"/>
    <w:rsid w:val="004D463D"/>
    <w:rsid w:val="005215E0"/>
    <w:rsid w:val="005B23CC"/>
    <w:rsid w:val="005C1477"/>
    <w:rsid w:val="005D6BA6"/>
    <w:rsid w:val="006060A7"/>
    <w:rsid w:val="006615BB"/>
    <w:rsid w:val="00680933"/>
    <w:rsid w:val="00715833"/>
    <w:rsid w:val="0077662D"/>
    <w:rsid w:val="007B3710"/>
    <w:rsid w:val="007C1B91"/>
    <w:rsid w:val="007D3D32"/>
    <w:rsid w:val="009253D5"/>
    <w:rsid w:val="00946BDD"/>
    <w:rsid w:val="00951851"/>
    <w:rsid w:val="009C1ADA"/>
    <w:rsid w:val="009E4CF0"/>
    <w:rsid w:val="00A54D0E"/>
    <w:rsid w:val="00AD1DCE"/>
    <w:rsid w:val="00AD337C"/>
    <w:rsid w:val="00AE21EE"/>
    <w:rsid w:val="00AE2328"/>
    <w:rsid w:val="00B0349B"/>
    <w:rsid w:val="00B052E0"/>
    <w:rsid w:val="00B918CE"/>
    <w:rsid w:val="00B9695C"/>
    <w:rsid w:val="00BB3458"/>
    <w:rsid w:val="00BE2D39"/>
    <w:rsid w:val="00C1210B"/>
    <w:rsid w:val="00C16B6B"/>
    <w:rsid w:val="00C413CE"/>
    <w:rsid w:val="00C565AE"/>
    <w:rsid w:val="00C93442"/>
    <w:rsid w:val="00CB6A74"/>
    <w:rsid w:val="00D15D24"/>
    <w:rsid w:val="00D63543"/>
    <w:rsid w:val="00D656DF"/>
    <w:rsid w:val="00D70B36"/>
    <w:rsid w:val="00DA00DA"/>
    <w:rsid w:val="00DA64D3"/>
    <w:rsid w:val="00DB5CB4"/>
    <w:rsid w:val="00DC14B4"/>
    <w:rsid w:val="00E924CE"/>
    <w:rsid w:val="00EA5EDF"/>
    <w:rsid w:val="00FA5EA4"/>
    <w:rsid w:val="00FF119A"/>
    <w:rsid w:val="03923D49"/>
    <w:rsid w:val="03CE2E4E"/>
    <w:rsid w:val="04A1DAD6"/>
    <w:rsid w:val="084A6FB3"/>
    <w:rsid w:val="085C7F53"/>
    <w:rsid w:val="0898308F"/>
    <w:rsid w:val="08CFE0A4"/>
    <w:rsid w:val="0AA0C2DB"/>
    <w:rsid w:val="0B094706"/>
    <w:rsid w:val="0D91A62F"/>
    <w:rsid w:val="0E6F26BD"/>
    <w:rsid w:val="0E9471A6"/>
    <w:rsid w:val="10383C31"/>
    <w:rsid w:val="10952B37"/>
    <w:rsid w:val="151BEDE1"/>
    <w:rsid w:val="15A46DB2"/>
    <w:rsid w:val="182DC6CF"/>
    <w:rsid w:val="189EF905"/>
    <w:rsid w:val="18EE5346"/>
    <w:rsid w:val="192D6EFF"/>
    <w:rsid w:val="197BABC4"/>
    <w:rsid w:val="19FD037D"/>
    <w:rsid w:val="1AEDCC4B"/>
    <w:rsid w:val="1C01DABA"/>
    <w:rsid w:val="1C4D3676"/>
    <w:rsid w:val="1D456874"/>
    <w:rsid w:val="1D939B37"/>
    <w:rsid w:val="1E47801F"/>
    <w:rsid w:val="1FC0C485"/>
    <w:rsid w:val="20D54BDD"/>
    <w:rsid w:val="213F70DD"/>
    <w:rsid w:val="2224A1CB"/>
    <w:rsid w:val="240EA8C3"/>
    <w:rsid w:val="24207577"/>
    <w:rsid w:val="26CE98B4"/>
    <w:rsid w:val="292E1743"/>
    <w:rsid w:val="29D97738"/>
    <w:rsid w:val="2AD091A3"/>
    <w:rsid w:val="2B72E5A4"/>
    <w:rsid w:val="2C252E30"/>
    <w:rsid w:val="2D53E7CE"/>
    <w:rsid w:val="2FF64315"/>
    <w:rsid w:val="31663D2D"/>
    <w:rsid w:val="32444252"/>
    <w:rsid w:val="34B59673"/>
    <w:rsid w:val="34B91A93"/>
    <w:rsid w:val="34C0B23E"/>
    <w:rsid w:val="35573E29"/>
    <w:rsid w:val="36C5B69A"/>
    <w:rsid w:val="37923964"/>
    <w:rsid w:val="38354BC1"/>
    <w:rsid w:val="3B0BC269"/>
    <w:rsid w:val="3EF63763"/>
    <w:rsid w:val="40E3B7EF"/>
    <w:rsid w:val="418A77DF"/>
    <w:rsid w:val="41A9E38C"/>
    <w:rsid w:val="43A7B231"/>
    <w:rsid w:val="43E6967E"/>
    <w:rsid w:val="4637E9C9"/>
    <w:rsid w:val="4645E247"/>
    <w:rsid w:val="4679537A"/>
    <w:rsid w:val="474E1018"/>
    <w:rsid w:val="4A76EF64"/>
    <w:rsid w:val="4B144137"/>
    <w:rsid w:val="4BB0F2BD"/>
    <w:rsid w:val="4D1D0783"/>
    <w:rsid w:val="4FA8D370"/>
    <w:rsid w:val="50D2BC29"/>
    <w:rsid w:val="50FF0A49"/>
    <w:rsid w:val="52ABE3F4"/>
    <w:rsid w:val="53DF3CFB"/>
    <w:rsid w:val="548B8543"/>
    <w:rsid w:val="54A6DD1D"/>
    <w:rsid w:val="54CDCC80"/>
    <w:rsid w:val="569F120C"/>
    <w:rsid w:val="5759DB75"/>
    <w:rsid w:val="59949E4F"/>
    <w:rsid w:val="5B027DC1"/>
    <w:rsid w:val="5BB99CE0"/>
    <w:rsid w:val="5BD98E09"/>
    <w:rsid w:val="5E0B7B11"/>
    <w:rsid w:val="60AED9AC"/>
    <w:rsid w:val="60B0FA53"/>
    <w:rsid w:val="60E7955E"/>
    <w:rsid w:val="625454A5"/>
    <w:rsid w:val="63225838"/>
    <w:rsid w:val="636BA37B"/>
    <w:rsid w:val="63752A55"/>
    <w:rsid w:val="63EABE3F"/>
    <w:rsid w:val="643E7F9E"/>
    <w:rsid w:val="6618BF31"/>
    <w:rsid w:val="677754C7"/>
    <w:rsid w:val="67C03542"/>
    <w:rsid w:val="68024A76"/>
    <w:rsid w:val="682A0E47"/>
    <w:rsid w:val="68C8CFC2"/>
    <w:rsid w:val="69C1EBB5"/>
    <w:rsid w:val="6A494BE4"/>
    <w:rsid w:val="6BB093DD"/>
    <w:rsid w:val="70FAC5EB"/>
    <w:rsid w:val="721A02C5"/>
    <w:rsid w:val="7330F380"/>
    <w:rsid w:val="745476BE"/>
    <w:rsid w:val="75B837C4"/>
    <w:rsid w:val="776D9A5E"/>
    <w:rsid w:val="7A40A9AB"/>
    <w:rsid w:val="7CA035CA"/>
    <w:rsid w:val="7E1A8386"/>
    <w:rsid w:val="7E22F54E"/>
    <w:rsid w:val="7EA2F2D2"/>
    <w:rsid w:val="7F2A4204"/>
    <w:rsid w:val="7F32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84D2"/>
  <w15:docId w15:val="{A46108A2-AC48-4AAA-83DF-030B9C50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833"/>
    <w:rPr>
      <w:rFonts w:ascii="CircularXX-Book" w:eastAsia="CircularXX-Book" w:hAnsi="CircularXX-Book" w:cs="CircularXX-Book"/>
    </w:rPr>
  </w:style>
  <w:style w:type="paragraph" w:styleId="Heading1">
    <w:name w:val="heading 1"/>
    <w:basedOn w:val="Normal"/>
    <w:uiPriority w:val="9"/>
    <w:qFormat/>
    <w:pPr>
      <w:spacing w:before="95"/>
      <w:ind w:left="110"/>
      <w:outlineLvl w:val="0"/>
    </w:pPr>
    <w:rPr>
      <w:rFonts w:ascii="CircularXX" w:eastAsia="CircularXX" w:hAnsi="CircularXX" w:cs="CircularXX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10"/>
      <w:outlineLvl w:val="1"/>
    </w:pPr>
    <w:rPr>
      <w:rFonts w:ascii="CircularXX" w:eastAsia="CircularXX" w:hAnsi="CircularXX" w:cs="CircularXX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10"/>
      <w:ind w:left="11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1"/>
      <w:ind w:left="110"/>
    </w:pPr>
    <w:rPr>
      <w:rFonts w:ascii="CircularXX" w:eastAsia="CircularXX" w:hAnsi="CircularXX" w:cs="CircularXX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69"/>
      <w:ind w:left="640" w:hanging="360"/>
    </w:pPr>
  </w:style>
  <w:style w:type="paragraph" w:customStyle="1" w:styleId="TableParagraph">
    <w:name w:val="Table Paragraph"/>
    <w:basedOn w:val="Normal"/>
    <w:uiPriority w:val="1"/>
    <w:qFormat/>
    <w:rPr>
      <w:rFonts w:ascii="CircularXX" w:eastAsia="CircularXX" w:hAnsi="CircularXX" w:cs="CircularXX"/>
    </w:rPr>
  </w:style>
  <w:style w:type="paragraph" w:styleId="Revision">
    <w:name w:val="Revision"/>
    <w:hidden/>
    <w:uiPriority w:val="99"/>
    <w:semiHidden/>
    <w:rsid w:val="00EA5EDF"/>
    <w:pPr>
      <w:widowControl/>
      <w:autoSpaceDE/>
      <w:autoSpaceDN/>
    </w:pPr>
    <w:rPr>
      <w:rFonts w:ascii="CircularXX-Book" w:eastAsia="CircularXX-Book" w:hAnsi="CircularXX-Book" w:cs="CircularXX-Book"/>
    </w:rPr>
  </w:style>
  <w:style w:type="paragraph" w:customStyle="1" w:styleId="paragraph">
    <w:name w:val="paragraph"/>
    <w:basedOn w:val="Normal"/>
    <w:rsid w:val="005B23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B23CC"/>
  </w:style>
  <w:style w:type="character" w:customStyle="1" w:styleId="eop">
    <w:name w:val="eop"/>
    <w:basedOn w:val="DefaultParagraphFont"/>
    <w:rsid w:val="005B23CC"/>
  </w:style>
  <w:style w:type="paragraph" w:styleId="Header">
    <w:name w:val="header"/>
    <w:basedOn w:val="Normal"/>
    <w:link w:val="HeaderChar"/>
    <w:uiPriority w:val="99"/>
    <w:unhideWhenUsed/>
    <w:rsid w:val="00C16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B6B"/>
    <w:rPr>
      <w:rFonts w:ascii="CircularXX-Book" w:eastAsia="CircularXX-Book" w:hAnsi="CircularXX-Book" w:cs="CircularXX-Book"/>
    </w:rPr>
  </w:style>
  <w:style w:type="paragraph" w:styleId="Footer">
    <w:name w:val="footer"/>
    <w:basedOn w:val="Normal"/>
    <w:link w:val="FooterChar"/>
    <w:uiPriority w:val="99"/>
    <w:unhideWhenUsed/>
    <w:rsid w:val="00C16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B6B"/>
    <w:rPr>
      <w:rFonts w:ascii="CircularXX-Book" w:eastAsia="CircularXX-Book" w:hAnsi="CircularXX-Book" w:cs="CircularXX-Book"/>
    </w:rPr>
  </w:style>
  <w:style w:type="character" w:styleId="Hyperlink">
    <w:name w:val="Hyperlink"/>
    <w:basedOn w:val="DefaultParagraphFont"/>
    <w:uiPriority w:val="99"/>
    <w:semiHidden/>
    <w:unhideWhenUsed/>
    <w:rsid w:val="009E4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0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3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and Quadrant</Company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Kemp</dc:creator>
  <cp:keywords/>
  <cp:lastModifiedBy>Claire Clements</cp:lastModifiedBy>
  <cp:revision>3</cp:revision>
  <dcterms:created xsi:type="dcterms:W3CDTF">2024-03-19T12:07:00Z</dcterms:created>
  <dcterms:modified xsi:type="dcterms:W3CDTF">2024-03-19T12:22:00Z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2023-08-31T00:00:00Z</vt:filetime>
  </property>
  <property fmtid="{D5CDD505-2E9C-101B-9397-08002B2CF9AE}" pid="5" name="Producer">
    <vt:lpwstr>Adobe PDF Library 17.0</vt:lpwstr>
  </property>
</Properties>
</file>